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4522" w14:textId="77777777" w:rsidR="0061795D" w:rsidRPr="0061795D" w:rsidRDefault="0061795D" w:rsidP="0061795D">
      <w:pPr>
        <w:rPr>
          <w:rFonts w:ascii="Calibri" w:hAnsi="Calibri" w:cs="Calibri"/>
          <w:b/>
          <w:bCs/>
        </w:rPr>
      </w:pPr>
      <w:r w:rsidRPr="0061795D">
        <w:rPr>
          <w:rFonts w:ascii="Calibri" w:hAnsi="Calibri" w:cs="Calibri"/>
          <w:b/>
          <w:bCs/>
        </w:rPr>
        <w:t>Letter of Financial Review and Declaration</w:t>
      </w:r>
    </w:p>
    <w:p w14:paraId="6748A76F" w14:textId="77777777" w:rsidR="0061795D" w:rsidRDefault="0061795D" w:rsidP="0061795D">
      <w:pPr>
        <w:rPr>
          <w:rFonts w:ascii="Calibri" w:hAnsi="Calibri" w:cs="Calibri"/>
        </w:rPr>
      </w:pPr>
      <w:r w:rsidRPr="0061795D">
        <w:rPr>
          <w:rFonts w:ascii="Calibri" w:hAnsi="Calibri" w:cs="Calibri"/>
          <w:b/>
          <w:bCs/>
        </w:rPr>
        <w:t>Date:</w:t>
      </w:r>
      <w:r w:rsidRPr="0061795D">
        <w:rPr>
          <w:rFonts w:ascii="Calibri" w:hAnsi="Calibri" w:cs="Calibri"/>
        </w:rPr>
        <w:t xml:space="preserve"> February 8, 2026 </w:t>
      </w:r>
    </w:p>
    <w:p w14:paraId="2AC379B5" w14:textId="77777777" w:rsidR="0061795D" w:rsidRDefault="0061795D" w:rsidP="0061795D">
      <w:pPr>
        <w:rPr>
          <w:rFonts w:ascii="Calibri" w:hAnsi="Calibri" w:cs="Calibri"/>
        </w:rPr>
      </w:pPr>
      <w:r w:rsidRPr="0061795D">
        <w:rPr>
          <w:rFonts w:ascii="Calibri" w:hAnsi="Calibri" w:cs="Calibri"/>
          <w:b/>
          <w:bCs/>
        </w:rPr>
        <w:t>To:</w:t>
      </w:r>
      <w:r w:rsidRPr="0061795D">
        <w:rPr>
          <w:rFonts w:ascii="Calibri" w:hAnsi="Calibri" w:cs="Calibri"/>
        </w:rPr>
        <w:t xml:space="preserve"> Mr. Ken Silver </w:t>
      </w:r>
    </w:p>
    <w:p w14:paraId="0DAB45BA" w14:textId="77777777" w:rsidR="0061795D" w:rsidRDefault="0061795D" w:rsidP="0061795D">
      <w:pPr>
        <w:rPr>
          <w:rFonts w:ascii="Calibri" w:hAnsi="Calibri" w:cs="Calibri"/>
        </w:rPr>
      </w:pPr>
      <w:r w:rsidRPr="0061795D">
        <w:rPr>
          <w:rFonts w:ascii="Calibri" w:hAnsi="Calibri" w:cs="Calibri"/>
          <w:b/>
          <w:bCs/>
        </w:rPr>
        <w:t>From:</w:t>
      </w:r>
      <w:r w:rsidRPr="0061795D">
        <w:rPr>
          <w:rFonts w:ascii="Calibri" w:hAnsi="Calibri" w:cs="Calibri"/>
        </w:rPr>
        <w:t xml:space="preserve"> Julie Hite </w:t>
      </w:r>
    </w:p>
    <w:p w14:paraId="73E0079C" w14:textId="2820CED3" w:rsidR="0061795D" w:rsidRPr="0061795D" w:rsidRDefault="0061795D" w:rsidP="0061795D">
      <w:pPr>
        <w:rPr>
          <w:rFonts w:ascii="Calibri" w:hAnsi="Calibri" w:cs="Calibri"/>
        </w:rPr>
      </w:pPr>
      <w:r w:rsidRPr="0061795D">
        <w:rPr>
          <w:rFonts w:ascii="Calibri" w:hAnsi="Calibri" w:cs="Calibri"/>
          <w:b/>
          <w:bCs/>
        </w:rPr>
        <w:t>Re:</w:t>
      </w:r>
      <w:r w:rsidRPr="0061795D">
        <w:rPr>
          <w:rFonts w:ascii="Calibri" w:hAnsi="Calibri" w:cs="Calibri"/>
        </w:rPr>
        <w:t xml:space="preserve"> Financial Review and Analysis of Conservatorship Records – Barbara Hutchins</w:t>
      </w:r>
    </w:p>
    <w:p w14:paraId="2A1BCE99" w14:textId="77777777" w:rsidR="0061795D" w:rsidRDefault="0061795D" w:rsidP="0061795D">
      <w:pPr>
        <w:rPr>
          <w:rFonts w:ascii="Calibri" w:hAnsi="Calibri" w:cs="Calibri"/>
        </w:rPr>
      </w:pPr>
    </w:p>
    <w:p w14:paraId="7490D8D7" w14:textId="07D18C57" w:rsidR="0061795D" w:rsidRPr="0061795D" w:rsidRDefault="0061795D" w:rsidP="0061795D">
      <w:pPr>
        <w:rPr>
          <w:rFonts w:ascii="Calibri" w:hAnsi="Calibri" w:cs="Calibri"/>
        </w:rPr>
      </w:pPr>
      <w:r w:rsidRPr="0061795D">
        <w:rPr>
          <w:rFonts w:ascii="Calibri" w:hAnsi="Calibri" w:cs="Calibri"/>
        </w:rPr>
        <w:t>Dear Mr. Silver,</w:t>
      </w:r>
    </w:p>
    <w:p w14:paraId="73DBA2F8" w14:textId="77777777" w:rsidR="0061795D" w:rsidRPr="0061795D" w:rsidRDefault="0061795D" w:rsidP="0061795D">
      <w:pPr>
        <w:rPr>
          <w:rFonts w:ascii="Calibri" w:hAnsi="Calibri" w:cs="Calibri"/>
        </w:rPr>
      </w:pPr>
      <w:r w:rsidRPr="0061795D">
        <w:rPr>
          <w:rFonts w:ascii="Calibri" w:hAnsi="Calibri" w:cs="Calibri"/>
        </w:rPr>
        <w:t>Please accept this report regarding my formal review of the financial records associated with the conservatorship of Barbara Hutchins.</w:t>
      </w:r>
    </w:p>
    <w:p w14:paraId="4C07EF77" w14:textId="77777777" w:rsidR="0061795D" w:rsidRPr="0061795D" w:rsidRDefault="0061795D" w:rsidP="0061795D">
      <w:pPr>
        <w:rPr>
          <w:rFonts w:ascii="Calibri" w:hAnsi="Calibri" w:cs="Calibri"/>
          <w:b/>
          <w:bCs/>
        </w:rPr>
      </w:pPr>
      <w:r w:rsidRPr="0061795D">
        <w:rPr>
          <w:rFonts w:ascii="Calibri" w:hAnsi="Calibri" w:cs="Calibri"/>
          <w:b/>
          <w:bCs/>
        </w:rPr>
        <w:t>Professional Statement of Qualifications</w:t>
      </w:r>
    </w:p>
    <w:p w14:paraId="677A8D4F" w14:textId="77777777" w:rsidR="0061795D" w:rsidRPr="0061795D" w:rsidRDefault="0061795D" w:rsidP="0061795D">
      <w:pPr>
        <w:rPr>
          <w:rFonts w:ascii="Calibri" w:hAnsi="Calibri" w:cs="Calibri"/>
        </w:rPr>
      </w:pPr>
      <w:r w:rsidRPr="0061795D">
        <w:rPr>
          <w:rFonts w:ascii="Calibri" w:hAnsi="Calibri" w:cs="Calibri"/>
        </w:rPr>
        <w:t xml:space="preserve">I, Julie Hite, submit this analysis based on my extensive professional background in financial oversight and forensic document review. From 2001 to 2005, I served as the </w:t>
      </w:r>
      <w:r w:rsidRPr="0061795D">
        <w:rPr>
          <w:rFonts w:ascii="Calibri" w:hAnsi="Calibri" w:cs="Calibri"/>
          <w:b/>
          <w:bCs/>
        </w:rPr>
        <w:t>Wholesale Operations Manager for Southeast MI</w:t>
      </w:r>
      <w:r w:rsidRPr="0061795D">
        <w:rPr>
          <w:rFonts w:ascii="Calibri" w:hAnsi="Calibri" w:cs="Calibri"/>
        </w:rPr>
        <w:t xml:space="preserve"> within the Residential Lending Underwriting, Processing, and Closing Departments for </w:t>
      </w:r>
      <w:proofErr w:type="spellStart"/>
      <w:r w:rsidRPr="0061795D">
        <w:rPr>
          <w:rFonts w:ascii="Calibri" w:hAnsi="Calibri" w:cs="Calibri"/>
          <w:b/>
          <w:bCs/>
        </w:rPr>
        <w:t>Accubanc</w:t>
      </w:r>
      <w:proofErr w:type="spellEnd"/>
      <w:r w:rsidRPr="0061795D">
        <w:rPr>
          <w:rFonts w:ascii="Calibri" w:hAnsi="Calibri" w:cs="Calibri"/>
          <w:b/>
          <w:bCs/>
        </w:rPr>
        <w:t xml:space="preserve"> (a Division of National City Bank, now PNC Bank)</w:t>
      </w:r>
      <w:r w:rsidRPr="0061795D">
        <w:rPr>
          <w:rFonts w:ascii="Calibri" w:hAnsi="Calibri" w:cs="Calibri"/>
        </w:rPr>
        <w:t>.</w:t>
      </w:r>
    </w:p>
    <w:p w14:paraId="638BEACF" w14:textId="77777777" w:rsidR="0061795D" w:rsidRPr="0061795D" w:rsidRDefault="0061795D" w:rsidP="0061795D">
      <w:pPr>
        <w:rPr>
          <w:rFonts w:ascii="Calibri" w:hAnsi="Calibri" w:cs="Calibri"/>
        </w:rPr>
      </w:pPr>
      <w:r w:rsidRPr="0061795D">
        <w:rPr>
          <w:rFonts w:ascii="Calibri" w:hAnsi="Calibri" w:cs="Calibri"/>
        </w:rPr>
        <w:t>My tenure in the banking industry specifically focused on:</w:t>
      </w:r>
    </w:p>
    <w:p w14:paraId="09BC029C" w14:textId="77777777" w:rsidR="0061795D" w:rsidRPr="0061795D" w:rsidRDefault="0061795D" w:rsidP="0061795D">
      <w:pPr>
        <w:numPr>
          <w:ilvl w:val="0"/>
          <w:numId w:val="29"/>
        </w:numPr>
        <w:rPr>
          <w:rFonts w:ascii="Calibri" w:hAnsi="Calibri" w:cs="Calibri"/>
        </w:rPr>
      </w:pPr>
      <w:r w:rsidRPr="0061795D">
        <w:rPr>
          <w:rFonts w:ascii="Calibri" w:hAnsi="Calibri" w:cs="Calibri"/>
          <w:b/>
          <w:bCs/>
        </w:rPr>
        <w:t>Fraud Detection:</w:t>
      </w:r>
      <w:r w:rsidRPr="0061795D">
        <w:rPr>
          <w:rFonts w:ascii="Calibri" w:hAnsi="Calibri" w:cs="Calibri"/>
        </w:rPr>
        <w:t xml:space="preserve"> Identifying irregularities in financial documentation and loan files.</w:t>
      </w:r>
    </w:p>
    <w:p w14:paraId="0CBCD45F" w14:textId="77777777" w:rsidR="0061795D" w:rsidRPr="0061795D" w:rsidRDefault="0061795D" w:rsidP="0061795D">
      <w:pPr>
        <w:numPr>
          <w:ilvl w:val="0"/>
          <w:numId w:val="29"/>
        </w:numPr>
        <w:rPr>
          <w:rFonts w:ascii="Calibri" w:hAnsi="Calibri" w:cs="Calibri"/>
        </w:rPr>
      </w:pPr>
      <w:r w:rsidRPr="0061795D">
        <w:rPr>
          <w:rFonts w:ascii="Calibri" w:hAnsi="Calibri" w:cs="Calibri"/>
          <w:b/>
          <w:bCs/>
        </w:rPr>
        <w:t>Quality Control:</w:t>
      </w:r>
      <w:r w:rsidRPr="0061795D">
        <w:rPr>
          <w:rFonts w:ascii="Calibri" w:hAnsi="Calibri" w:cs="Calibri"/>
        </w:rPr>
        <w:t xml:space="preserve"> Ensuring true certification of lending files both pre- and post-closing.</w:t>
      </w:r>
    </w:p>
    <w:p w14:paraId="432BEEBE" w14:textId="77777777" w:rsidR="0061795D" w:rsidRPr="0061795D" w:rsidRDefault="0061795D" w:rsidP="0061795D">
      <w:pPr>
        <w:numPr>
          <w:ilvl w:val="0"/>
          <w:numId w:val="29"/>
        </w:numPr>
        <w:rPr>
          <w:rFonts w:ascii="Calibri" w:hAnsi="Calibri" w:cs="Calibri"/>
        </w:rPr>
      </w:pPr>
      <w:r w:rsidRPr="0061795D">
        <w:rPr>
          <w:rFonts w:ascii="Calibri" w:hAnsi="Calibri" w:cs="Calibri"/>
          <w:b/>
          <w:bCs/>
        </w:rPr>
        <w:t>Underwriting Expertise:</w:t>
      </w:r>
      <w:r w:rsidRPr="0061795D">
        <w:rPr>
          <w:rFonts w:ascii="Calibri" w:hAnsi="Calibri" w:cs="Calibri"/>
        </w:rPr>
        <w:t xml:space="preserve"> Mastery in reviewing bank statements to determine the source of funds and identifying questionable or criminal financial behavior.</w:t>
      </w:r>
    </w:p>
    <w:p w14:paraId="0772CBA3" w14:textId="77777777" w:rsidR="0061795D" w:rsidRPr="0061795D" w:rsidRDefault="0061795D" w:rsidP="0061795D">
      <w:pPr>
        <w:rPr>
          <w:rFonts w:ascii="Calibri" w:hAnsi="Calibri" w:cs="Calibri"/>
        </w:rPr>
      </w:pPr>
      <w:r w:rsidRPr="0061795D">
        <w:rPr>
          <w:rFonts w:ascii="Calibri" w:hAnsi="Calibri" w:cs="Calibri"/>
        </w:rPr>
        <w:t>My expertise in managing complex operations and underwriting practices provides the foundation for the analysis provided herein. Should you require a full curriculum vitae to further establish these qualifications, I am happy to provide one upon request.</w:t>
      </w:r>
    </w:p>
    <w:p w14:paraId="59FAF32C" w14:textId="77777777" w:rsidR="0061795D" w:rsidRPr="0061795D" w:rsidRDefault="00000000" w:rsidP="0061795D">
      <w:pPr>
        <w:rPr>
          <w:rFonts w:ascii="Calibri" w:hAnsi="Calibri" w:cs="Calibri"/>
        </w:rPr>
      </w:pPr>
      <w:r>
        <w:rPr>
          <w:rFonts w:ascii="Calibri" w:hAnsi="Calibri" w:cs="Calibri"/>
        </w:rPr>
        <w:pict w14:anchorId="3C458A9C">
          <v:rect id="_x0000_i1025" style="width:0;height:1.5pt" o:hralign="center" o:hrstd="t" o:hr="t" fillcolor="#a0a0a0" stroked="f"/>
        </w:pict>
      </w:r>
    </w:p>
    <w:p w14:paraId="0B4FB95A" w14:textId="77777777" w:rsidR="0061795D" w:rsidRPr="0061795D" w:rsidRDefault="0061795D" w:rsidP="0061795D">
      <w:pPr>
        <w:rPr>
          <w:rFonts w:ascii="Calibri" w:hAnsi="Calibri" w:cs="Calibri"/>
          <w:b/>
          <w:bCs/>
        </w:rPr>
      </w:pPr>
      <w:r w:rsidRPr="0061795D">
        <w:rPr>
          <w:rFonts w:ascii="Calibri" w:hAnsi="Calibri" w:cs="Calibri"/>
          <w:b/>
          <w:bCs/>
        </w:rPr>
        <w:t>Scope and Methodology of Review</w:t>
      </w:r>
    </w:p>
    <w:p w14:paraId="0C86676C" w14:textId="77777777" w:rsidR="0061795D" w:rsidRPr="0061795D" w:rsidRDefault="0061795D" w:rsidP="0061795D">
      <w:pPr>
        <w:rPr>
          <w:rFonts w:ascii="Calibri" w:hAnsi="Calibri" w:cs="Calibri"/>
        </w:rPr>
      </w:pPr>
      <w:r w:rsidRPr="0061795D">
        <w:rPr>
          <w:rFonts w:ascii="Calibri" w:hAnsi="Calibri" w:cs="Calibri"/>
        </w:rPr>
        <w:t>The following report summarizes an initial review of bank records during the period in which Paul Hutchins acted as conservator for Barbara Hutchins. This analysis was conducted to identify and organize observable patterns in the flow of funds to provide a structured financial narrative for the court.</w:t>
      </w:r>
    </w:p>
    <w:p w14:paraId="1B3A56C7" w14:textId="77777777" w:rsidR="0061795D" w:rsidRPr="0061795D" w:rsidRDefault="0061795D" w:rsidP="0061795D">
      <w:pPr>
        <w:rPr>
          <w:rFonts w:ascii="Calibri" w:hAnsi="Calibri" w:cs="Calibri"/>
        </w:rPr>
      </w:pPr>
      <w:r w:rsidRPr="0061795D">
        <w:rPr>
          <w:rFonts w:ascii="Calibri" w:hAnsi="Calibri" w:cs="Calibri"/>
        </w:rPr>
        <w:t>The methodology applied to this review included:</w:t>
      </w:r>
    </w:p>
    <w:p w14:paraId="281FE124" w14:textId="77777777" w:rsidR="0061795D" w:rsidRPr="0061795D" w:rsidRDefault="0061795D" w:rsidP="0061795D">
      <w:pPr>
        <w:numPr>
          <w:ilvl w:val="0"/>
          <w:numId w:val="30"/>
        </w:numPr>
        <w:rPr>
          <w:rFonts w:ascii="Calibri" w:hAnsi="Calibri" w:cs="Calibri"/>
        </w:rPr>
      </w:pPr>
      <w:r w:rsidRPr="0061795D">
        <w:rPr>
          <w:rFonts w:ascii="Calibri" w:hAnsi="Calibri" w:cs="Calibri"/>
          <w:b/>
          <w:bCs/>
        </w:rPr>
        <w:lastRenderedPageBreak/>
        <w:t>Account Identification:</w:t>
      </w:r>
      <w:r w:rsidRPr="0061795D">
        <w:rPr>
          <w:rFonts w:ascii="Calibri" w:hAnsi="Calibri" w:cs="Calibri"/>
        </w:rPr>
        <w:t xml:space="preserve"> Verifying account holders for all relevant statements produced to date.</w:t>
      </w:r>
    </w:p>
    <w:p w14:paraId="6A0CFB8A" w14:textId="77777777" w:rsidR="0061795D" w:rsidRPr="0061795D" w:rsidRDefault="0061795D" w:rsidP="0061795D">
      <w:pPr>
        <w:numPr>
          <w:ilvl w:val="0"/>
          <w:numId w:val="30"/>
        </w:numPr>
        <w:rPr>
          <w:rFonts w:ascii="Calibri" w:hAnsi="Calibri" w:cs="Calibri"/>
        </w:rPr>
      </w:pPr>
      <w:r w:rsidRPr="0061795D">
        <w:rPr>
          <w:rFonts w:ascii="Calibri" w:hAnsi="Calibri" w:cs="Calibri"/>
          <w:b/>
          <w:bCs/>
        </w:rPr>
        <w:t>Reconstruction of Activity:</w:t>
      </w:r>
      <w:r w:rsidRPr="0061795D">
        <w:rPr>
          <w:rFonts w:ascii="Calibri" w:hAnsi="Calibri" w:cs="Calibri"/>
        </w:rPr>
        <w:t xml:space="preserve"> A chronological audit of transaction activity by statement period.</w:t>
      </w:r>
    </w:p>
    <w:p w14:paraId="0F1AD8B1" w14:textId="77777777" w:rsidR="0061795D" w:rsidRPr="0061795D" w:rsidRDefault="0061795D" w:rsidP="0061795D">
      <w:pPr>
        <w:numPr>
          <w:ilvl w:val="0"/>
          <w:numId w:val="30"/>
        </w:numPr>
        <w:rPr>
          <w:rFonts w:ascii="Calibri" w:hAnsi="Calibri" w:cs="Calibri"/>
        </w:rPr>
      </w:pPr>
      <w:r w:rsidRPr="0061795D">
        <w:rPr>
          <w:rFonts w:ascii="Calibri" w:hAnsi="Calibri" w:cs="Calibri"/>
          <w:b/>
          <w:bCs/>
        </w:rPr>
        <w:t>Fund Tracing:</w:t>
      </w:r>
      <w:r w:rsidRPr="0061795D">
        <w:rPr>
          <w:rFonts w:ascii="Calibri" w:hAnsi="Calibri" w:cs="Calibri"/>
        </w:rPr>
        <w:t xml:space="preserve"> Tracking the movement of funds from conservatorship accounts directly into personal accounts.</w:t>
      </w:r>
    </w:p>
    <w:p w14:paraId="13F7C5EF" w14:textId="77777777" w:rsidR="0061795D" w:rsidRPr="0061795D" w:rsidRDefault="0061795D" w:rsidP="0061795D">
      <w:pPr>
        <w:numPr>
          <w:ilvl w:val="0"/>
          <w:numId w:val="30"/>
        </w:numPr>
        <w:rPr>
          <w:rFonts w:ascii="Calibri" w:hAnsi="Calibri" w:cs="Calibri"/>
        </w:rPr>
      </w:pPr>
      <w:r w:rsidRPr="0061795D">
        <w:rPr>
          <w:rFonts w:ascii="Calibri" w:hAnsi="Calibri" w:cs="Calibri"/>
          <w:b/>
          <w:bCs/>
        </w:rPr>
        <w:t>Downstream Categorization:</w:t>
      </w:r>
      <w:r w:rsidRPr="0061795D">
        <w:rPr>
          <w:rFonts w:ascii="Calibri" w:hAnsi="Calibri" w:cs="Calibri"/>
        </w:rPr>
        <w:t xml:space="preserve"> Assessing the utilization of funds post-transfer, specifically identifying cash withdrawals, personal expenditures, and cryptocurrency transactions.</w:t>
      </w:r>
    </w:p>
    <w:p w14:paraId="23712E2E" w14:textId="77777777" w:rsidR="0061795D" w:rsidRPr="0061795D" w:rsidRDefault="0061795D" w:rsidP="0061795D">
      <w:pPr>
        <w:numPr>
          <w:ilvl w:val="0"/>
          <w:numId w:val="30"/>
        </w:numPr>
        <w:rPr>
          <w:rFonts w:ascii="Calibri" w:hAnsi="Calibri" w:cs="Calibri"/>
        </w:rPr>
      </w:pPr>
      <w:r w:rsidRPr="0061795D">
        <w:rPr>
          <w:rFonts w:ascii="Calibri" w:hAnsi="Calibri" w:cs="Calibri"/>
          <w:b/>
          <w:bCs/>
        </w:rPr>
        <w:t>Conservative Quantification:</w:t>
      </w:r>
      <w:r w:rsidRPr="0061795D">
        <w:rPr>
          <w:rFonts w:ascii="Calibri" w:hAnsi="Calibri" w:cs="Calibri"/>
        </w:rPr>
        <w:t xml:space="preserve"> All dollar amounts cited represent minimums directly supported by available documentation; these figures are conservative and subject to upward revision should further records be recovered.</w:t>
      </w:r>
    </w:p>
    <w:p w14:paraId="480551B5" w14:textId="77777777" w:rsidR="0061795D" w:rsidRPr="0061795D" w:rsidRDefault="0061795D" w:rsidP="0061795D">
      <w:pPr>
        <w:rPr>
          <w:rFonts w:ascii="Calibri" w:hAnsi="Calibri" w:cs="Calibri"/>
          <w:b/>
          <w:bCs/>
        </w:rPr>
      </w:pPr>
      <w:r w:rsidRPr="0061795D">
        <w:rPr>
          <w:rFonts w:ascii="Calibri" w:hAnsi="Calibri" w:cs="Calibri"/>
          <w:b/>
          <w:bCs/>
        </w:rPr>
        <w:t>Summary of Findings</w:t>
      </w:r>
    </w:p>
    <w:p w14:paraId="0F1C7309" w14:textId="77777777" w:rsidR="0061795D" w:rsidRPr="0061795D" w:rsidRDefault="0061795D" w:rsidP="0061795D">
      <w:pPr>
        <w:rPr>
          <w:rFonts w:ascii="Calibri" w:hAnsi="Calibri" w:cs="Calibri"/>
        </w:rPr>
      </w:pPr>
      <w:r w:rsidRPr="0061795D">
        <w:rPr>
          <w:rFonts w:ascii="Calibri" w:hAnsi="Calibri" w:cs="Calibri"/>
        </w:rPr>
        <w:t>The records reviewed reveal a consistent pattern of funds being moved from the fiduciary accounts of Barbara Hutchins into the personal accounts of Paul Hutchins. While some records remain incomplete, the existing documentation provides a clear framework of misappropriation that warrants further judicial inquiry.</w:t>
      </w:r>
    </w:p>
    <w:p w14:paraId="5175D16C" w14:textId="77777777" w:rsidR="0061795D" w:rsidRPr="0061795D" w:rsidRDefault="0061795D" w:rsidP="0061795D">
      <w:pPr>
        <w:rPr>
          <w:rFonts w:ascii="Calibri" w:hAnsi="Calibri" w:cs="Calibri"/>
          <w:b/>
          <w:bCs/>
        </w:rPr>
      </w:pPr>
      <w:r w:rsidRPr="0061795D">
        <w:rPr>
          <w:rFonts w:ascii="Calibri" w:hAnsi="Calibri" w:cs="Calibri"/>
          <w:b/>
          <w:bCs/>
        </w:rPr>
        <w:t>Purpose and Limitations</w:t>
      </w:r>
    </w:p>
    <w:p w14:paraId="2FEFFC12" w14:textId="77777777" w:rsidR="0061795D" w:rsidRPr="0061795D" w:rsidRDefault="0061795D" w:rsidP="0061795D">
      <w:pPr>
        <w:rPr>
          <w:rFonts w:ascii="Calibri" w:hAnsi="Calibri" w:cs="Calibri"/>
        </w:rPr>
      </w:pPr>
      <w:r w:rsidRPr="0061795D">
        <w:rPr>
          <w:rFonts w:ascii="Calibri" w:hAnsi="Calibri" w:cs="Calibri"/>
        </w:rPr>
        <w:t>The purpose of this report is to provide the court with an organized summary of existing bank records and to highlight patterns that necessitate further investigation. While this report is based on established forensic accounting techniques and my professional experience in the banking sector, it is intended to serve as a preliminary financial framework.</w:t>
      </w:r>
    </w:p>
    <w:p w14:paraId="24A5FE3B" w14:textId="77777777" w:rsidR="0061795D" w:rsidRDefault="0061795D" w:rsidP="0061795D">
      <w:pPr>
        <w:rPr>
          <w:rFonts w:ascii="Calibri" w:hAnsi="Calibri" w:cs="Calibri"/>
        </w:rPr>
      </w:pPr>
      <w:r w:rsidRPr="0061795D">
        <w:rPr>
          <w:rFonts w:ascii="Calibri" w:hAnsi="Calibri" w:cs="Calibri"/>
        </w:rPr>
        <w:t>I remain available to discuss these findings in greater detail or to review additional records as they become available through the discovery process.</w:t>
      </w:r>
    </w:p>
    <w:p w14:paraId="32D42050" w14:textId="14F03508" w:rsidR="0013273F" w:rsidRDefault="0013273F" w:rsidP="0061795D">
      <w:pPr>
        <w:rPr>
          <w:rFonts w:ascii="Calibri" w:hAnsi="Calibri" w:cs="Calibri"/>
        </w:rPr>
      </w:pPr>
      <w:r>
        <w:rPr>
          <w:rFonts w:ascii="Calibri" w:hAnsi="Calibri" w:cs="Calibri"/>
        </w:rPr>
        <w:t xml:space="preserve">Sincerely, </w:t>
      </w:r>
    </w:p>
    <w:p w14:paraId="63424829" w14:textId="77777777" w:rsidR="0013273F" w:rsidRPr="0013273F" w:rsidRDefault="0013273F" w:rsidP="0013273F">
      <w:pPr>
        <w:rPr>
          <w:rFonts w:ascii="Calibri" w:hAnsi="Calibri" w:cs="Calibri"/>
        </w:rPr>
      </w:pPr>
      <w:r w:rsidRPr="0013273F">
        <w:rPr>
          <w:rFonts w:ascii="Calibri" w:hAnsi="Calibri" w:cs="Calibri"/>
          <w:b/>
          <w:bCs/>
        </w:rPr>
        <w:t>Julie Hite</w:t>
      </w:r>
      <w:r w:rsidRPr="0013273F">
        <w:rPr>
          <w:rFonts w:ascii="Calibri" w:hAnsi="Calibri" w:cs="Calibri"/>
        </w:rPr>
        <w:t xml:space="preserve"> </w:t>
      </w:r>
      <w:r w:rsidRPr="0013273F">
        <w:rPr>
          <w:rFonts w:ascii="Calibri" w:hAnsi="Calibri" w:cs="Calibri"/>
          <w:i/>
          <w:iCs/>
        </w:rPr>
        <w:t>Wholesale Operations Manager (Former)</w:t>
      </w:r>
      <w:r w:rsidRPr="0013273F">
        <w:rPr>
          <w:rFonts w:ascii="Calibri" w:hAnsi="Calibri" w:cs="Calibri"/>
        </w:rPr>
        <w:t xml:space="preserve"> </w:t>
      </w:r>
      <w:proofErr w:type="spellStart"/>
      <w:r w:rsidRPr="0013273F">
        <w:rPr>
          <w:rFonts w:ascii="Calibri" w:hAnsi="Calibri" w:cs="Calibri"/>
          <w:i/>
          <w:iCs/>
        </w:rPr>
        <w:t>Accubanc</w:t>
      </w:r>
      <w:proofErr w:type="spellEnd"/>
      <w:r w:rsidRPr="0013273F">
        <w:rPr>
          <w:rFonts w:ascii="Calibri" w:hAnsi="Calibri" w:cs="Calibri"/>
          <w:i/>
          <w:iCs/>
        </w:rPr>
        <w:t xml:space="preserve"> / National City Bank (PNC)</w:t>
      </w:r>
    </w:p>
    <w:p w14:paraId="54459268" w14:textId="5EFEEB3A" w:rsidR="0013273F" w:rsidRPr="0061795D" w:rsidRDefault="0013273F" w:rsidP="0061795D">
      <w:pPr>
        <w:rPr>
          <w:rFonts w:ascii="Calibri" w:hAnsi="Calibri" w:cs="Calibri"/>
        </w:rPr>
      </w:pPr>
    </w:p>
    <w:p w14:paraId="3481F470" w14:textId="77777777" w:rsidR="0013273F" w:rsidRDefault="0013273F" w:rsidP="0013273F">
      <w:pPr>
        <w:rPr>
          <w:rFonts w:ascii="Calibri" w:hAnsi="Calibri" w:cs="Calibri"/>
          <w:b/>
          <w:bCs/>
        </w:rPr>
      </w:pPr>
    </w:p>
    <w:p w14:paraId="0E7464E1" w14:textId="77777777" w:rsidR="0013273F" w:rsidRDefault="0013273F" w:rsidP="0013273F">
      <w:pPr>
        <w:rPr>
          <w:rFonts w:ascii="Calibri" w:hAnsi="Calibri" w:cs="Calibri"/>
          <w:b/>
          <w:bCs/>
        </w:rPr>
      </w:pPr>
    </w:p>
    <w:p w14:paraId="4215F223" w14:textId="77777777" w:rsidR="0013273F" w:rsidRDefault="0013273F" w:rsidP="0013273F">
      <w:pPr>
        <w:rPr>
          <w:rFonts w:ascii="Calibri" w:hAnsi="Calibri" w:cs="Calibri"/>
          <w:b/>
          <w:bCs/>
        </w:rPr>
      </w:pPr>
    </w:p>
    <w:p w14:paraId="42A0307C" w14:textId="77777777" w:rsidR="0013273F" w:rsidRDefault="0013273F" w:rsidP="0013273F">
      <w:pPr>
        <w:rPr>
          <w:rFonts w:ascii="Calibri" w:hAnsi="Calibri" w:cs="Calibri"/>
          <w:b/>
          <w:bCs/>
        </w:rPr>
      </w:pPr>
    </w:p>
    <w:p w14:paraId="04AA6A8D" w14:textId="77777777" w:rsidR="0013273F" w:rsidRDefault="0013273F" w:rsidP="0013273F">
      <w:pPr>
        <w:rPr>
          <w:rFonts w:ascii="Calibri" w:hAnsi="Calibri" w:cs="Calibri"/>
          <w:b/>
          <w:bCs/>
        </w:rPr>
      </w:pPr>
    </w:p>
    <w:p w14:paraId="0E26899D" w14:textId="77777777" w:rsidR="0013273F" w:rsidRDefault="0013273F" w:rsidP="0013273F">
      <w:pPr>
        <w:rPr>
          <w:rFonts w:ascii="Calibri" w:hAnsi="Calibri" w:cs="Calibri"/>
          <w:b/>
          <w:bCs/>
        </w:rPr>
      </w:pPr>
    </w:p>
    <w:p w14:paraId="1F268C6F" w14:textId="77777777" w:rsidR="0013273F" w:rsidRDefault="0013273F" w:rsidP="0013273F">
      <w:pPr>
        <w:rPr>
          <w:rFonts w:ascii="Calibri" w:hAnsi="Calibri" w:cs="Calibri"/>
          <w:b/>
          <w:bCs/>
        </w:rPr>
      </w:pPr>
    </w:p>
    <w:p w14:paraId="6CB2ECF6" w14:textId="777A0534" w:rsidR="0013273F" w:rsidRPr="0013273F" w:rsidRDefault="0013273F" w:rsidP="0013273F">
      <w:pPr>
        <w:rPr>
          <w:rFonts w:ascii="Calibri" w:hAnsi="Calibri" w:cs="Calibri"/>
          <w:b/>
          <w:bCs/>
        </w:rPr>
      </w:pPr>
      <w:r w:rsidRPr="0013273F">
        <w:rPr>
          <w:rFonts w:ascii="Calibri" w:hAnsi="Calibri" w:cs="Calibri"/>
          <w:b/>
          <w:bCs/>
        </w:rPr>
        <w:t>DECLARATION OF AUTHENTICITY OF FINANCIAL RECORDS</w:t>
      </w:r>
    </w:p>
    <w:p w14:paraId="27398830" w14:textId="77777777" w:rsidR="0013273F" w:rsidRPr="0013273F" w:rsidRDefault="0013273F" w:rsidP="0013273F">
      <w:pPr>
        <w:rPr>
          <w:rFonts w:ascii="Calibri" w:hAnsi="Calibri" w:cs="Calibri"/>
        </w:rPr>
      </w:pPr>
      <w:r w:rsidRPr="0013273F">
        <w:rPr>
          <w:rFonts w:ascii="Calibri" w:hAnsi="Calibri" w:cs="Calibri"/>
          <w:b/>
          <w:bCs/>
        </w:rPr>
        <w:t>Case Name:</w:t>
      </w:r>
      <w:r w:rsidRPr="0013273F">
        <w:rPr>
          <w:rFonts w:ascii="Calibri" w:hAnsi="Calibri" w:cs="Calibri"/>
        </w:rPr>
        <w:t xml:space="preserve"> In the Matter of the Conservatorship of Barbara Hutchins</w:t>
      </w:r>
    </w:p>
    <w:p w14:paraId="652A65CA" w14:textId="77777777" w:rsidR="0013273F" w:rsidRPr="0013273F" w:rsidRDefault="0013273F" w:rsidP="0013273F">
      <w:pPr>
        <w:rPr>
          <w:rFonts w:ascii="Calibri" w:hAnsi="Calibri" w:cs="Calibri"/>
        </w:rPr>
      </w:pPr>
      <w:r w:rsidRPr="0013273F">
        <w:rPr>
          <w:rFonts w:ascii="Calibri" w:hAnsi="Calibri" w:cs="Calibri"/>
          <w:b/>
          <w:bCs/>
        </w:rPr>
        <w:t>Declarant:</w:t>
      </w:r>
      <w:r w:rsidRPr="0013273F">
        <w:rPr>
          <w:rFonts w:ascii="Calibri" w:hAnsi="Calibri" w:cs="Calibri"/>
        </w:rPr>
        <w:t xml:space="preserve"> Julie Hite</w:t>
      </w:r>
    </w:p>
    <w:p w14:paraId="268FD3BF" w14:textId="77777777" w:rsidR="0013273F" w:rsidRPr="0013273F" w:rsidRDefault="0013273F" w:rsidP="0013273F">
      <w:pPr>
        <w:rPr>
          <w:rFonts w:ascii="Calibri" w:hAnsi="Calibri" w:cs="Calibri"/>
        </w:rPr>
      </w:pPr>
      <w:r w:rsidRPr="0013273F">
        <w:rPr>
          <w:rFonts w:ascii="Calibri" w:hAnsi="Calibri" w:cs="Calibri"/>
        </w:rPr>
        <w:t xml:space="preserve">I, </w:t>
      </w:r>
      <w:r w:rsidRPr="0013273F">
        <w:rPr>
          <w:rFonts w:ascii="Calibri" w:hAnsi="Calibri" w:cs="Calibri"/>
          <w:b/>
          <w:bCs/>
        </w:rPr>
        <w:t>Julie Hite</w:t>
      </w:r>
      <w:r w:rsidRPr="0013273F">
        <w:rPr>
          <w:rFonts w:ascii="Calibri" w:hAnsi="Calibri" w:cs="Calibri"/>
        </w:rPr>
        <w:t>, declare as follows:</w:t>
      </w:r>
    </w:p>
    <w:p w14:paraId="76BB064C" w14:textId="721CC422" w:rsidR="0013273F" w:rsidRPr="0013273F" w:rsidRDefault="0013273F" w:rsidP="0013273F">
      <w:pPr>
        <w:numPr>
          <w:ilvl w:val="0"/>
          <w:numId w:val="31"/>
        </w:numPr>
        <w:rPr>
          <w:rFonts w:ascii="Calibri" w:hAnsi="Calibri" w:cs="Calibri"/>
        </w:rPr>
      </w:pPr>
      <w:r w:rsidRPr="0013273F">
        <w:rPr>
          <w:rFonts w:ascii="Calibri" w:hAnsi="Calibri" w:cs="Calibri"/>
          <w:b/>
          <w:bCs/>
        </w:rPr>
        <w:t>Professional Qualifications:</w:t>
      </w:r>
      <w:r w:rsidRPr="0013273F">
        <w:rPr>
          <w:rFonts w:ascii="Calibri" w:hAnsi="Calibri" w:cs="Calibri"/>
        </w:rPr>
        <w:t xml:space="preserve"> I have</w:t>
      </w:r>
      <w:r>
        <w:rPr>
          <w:rFonts w:ascii="Calibri" w:hAnsi="Calibri" w:cs="Calibri"/>
        </w:rPr>
        <w:t xml:space="preserve"> over</w:t>
      </w:r>
      <w:r w:rsidRPr="0013273F">
        <w:rPr>
          <w:rFonts w:ascii="Calibri" w:hAnsi="Calibri" w:cs="Calibri"/>
        </w:rPr>
        <w:t xml:space="preserve"> </w:t>
      </w:r>
      <w:r w:rsidRPr="0013273F">
        <w:rPr>
          <w:rFonts w:ascii="Calibri" w:hAnsi="Calibri" w:cs="Calibri"/>
          <w:b/>
          <w:bCs/>
        </w:rPr>
        <w:t>20 years</w:t>
      </w:r>
      <w:r w:rsidRPr="0013273F">
        <w:rPr>
          <w:rFonts w:ascii="Calibri" w:hAnsi="Calibri" w:cs="Calibri"/>
        </w:rPr>
        <w:t xml:space="preserve"> of professional experience in financial operations, mortgage underwriting, and fraud detection. This includes my tenure as the Wholesale Operations Manager for Southeast MI at </w:t>
      </w:r>
      <w:proofErr w:type="spellStart"/>
      <w:r w:rsidRPr="0013273F">
        <w:rPr>
          <w:rFonts w:ascii="Calibri" w:hAnsi="Calibri" w:cs="Calibri"/>
        </w:rPr>
        <w:t>Accubanc</w:t>
      </w:r>
      <w:proofErr w:type="spellEnd"/>
      <w:r w:rsidRPr="0013273F">
        <w:rPr>
          <w:rFonts w:ascii="Calibri" w:hAnsi="Calibri" w:cs="Calibri"/>
        </w:rPr>
        <w:t xml:space="preserve"> (a Division of National City Bank/PNC), where I specialized in the forensic review of bank statements and the identification of suspicious or criminal financial behavior.</w:t>
      </w:r>
    </w:p>
    <w:p w14:paraId="7FED8F7C" w14:textId="77777777" w:rsidR="0013273F" w:rsidRPr="0013273F" w:rsidRDefault="0013273F" w:rsidP="0013273F">
      <w:pPr>
        <w:numPr>
          <w:ilvl w:val="0"/>
          <w:numId w:val="31"/>
        </w:numPr>
        <w:rPr>
          <w:rFonts w:ascii="Calibri" w:hAnsi="Calibri" w:cs="Calibri"/>
        </w:rPr>
      </w:pPr>
      <w:r w:rsidRPr="0013273F">
        <w:rPr>
          <w:rFonts w:ascii="Calibri" w:hAnsi="Calibri" w:cs="Calibri"/>
          <w:b/>
          <w:bCs/>
        </w:rPr>
        <w:t>Review of Records:</w:t>
      </w:r>
      <w:r w:rsidRPr="0013273F">
        <w:rPr>
          <w:rFonts w:ascii="Calibri" w:hAnsi="Calibri" w:cs="Calibri"/>
        </w:rPr>
        <w:t xml:space="preserve"> In my professional capacity, I have reviewed the financial records and bank statements attached to the accompanying Preliminary Financial Review dated </w:t>
      </w:r>
      <w:r w:rsidRPr="0013273F">
        <w:rPr>
          <w:rFonts w:ascii="Calibri" w:hAnsi="Calibri" w:cs="Calibri"/>
          <w:b/>
          <w:bCs/>
        </w:rPr>
        <w:t>February 8, 2026</w:t>
      </w:r>
      <w:r w:rsidRPr="0013273F">
        <w:rPr>
          <w:rFonts w:ascii="Calibri" w:hAnsi="Calibri" w:cs="Calibri"/>
        </w:rPr>
        <w:t>.</w:t>
      </w:r>
    </w:p>
    <w:p w14:paraId="57A68E3E" w14:textId="77777777" w:rsidR="0013273F" w:rsidRPr="0013273F" w:rsidRDefault="0013273F" w:rsidP="0013273F">
      <w:pPr>
        <w:numPr>
          <w:ilvl w:val="0"/>
          <w:numId w:val="31"/>
        </w:numPr>
        <w:rPr>
          <w:rFonts w:ascii="Calibri" w:hAnsi="Calibri" w:cs="Calibri"/>
        </w:rPr>
      </w:pPr>
      <w:r w:rsidRPr="0013273F">
        <w:rPr>
          <w:rFonts w:ascii="Calibri" w:hAnsi="Calibri" w:cs="Calibri"/>
          <w:b/>
          <w:bCs/>
        </w:rPr>
        <w:t>Authenticity of Documents:</w:t>
      </w:r>
      <w:r w:rsidRPr="0013273F">
        <w:rPr>
          <w:rFonts w:ascii="Calibri" w:hAnsi="Calibri" w:cs="Calibri"/>
        </w:rPr>
        <w:t xml:space="preserve"> The bank statements and transaction records used to compile my report were obtained through [State Source, e.g., discovery/subpoena]. To the best of my knowledge and professional belief, the copies provided are true and correct representations of the original records produced by the financial institutions.</w:t>
      </w:r>
    </w:p>
    <w:p w14:paraId="2BABC6A7" w14:textId="77777777" w:rsidR="0013273F" w:rsidRPr="0013273F" w:rsidRDefault="0013273F" w:rsidP="0013273F">
      <w:pPr>
        <w:numPr>
          <w:ilvl w:val="0"/>
          <w:numId w:val="31"/>
        </w:numPr>
        <w:rPr>
          <w:rFonts w:ascii="Calibri" w:hAnsi="Calibri" w:cs="Calibri"/>
        </w:rPr>
      </w:pPr>
      <w:r w:rsidRPr="0013273F">
        <w:rPr>
          <w:rFonts w:ascii="Calibri" w:hAnsi="Calibri" w:cs="Calibri"/>
          <w:b/>
          <w:bCs/>
        </w:rPr>
        <w:t>Accuracy of Analysis:</w:t>
      </w:r>
      <w:r w:rsidRPr="0013273F">
        <w:rPr>
          <w:rFonts w:ascii="Calibri" w:hAnsi="Calibri" w:cs="Calibri"/>
        </w:rPr>
        <w:t xml:space="preserve"> The summaries, fund-</w:t>
      </w:r>
      <w:proofErr w:type="spellStart"/>
      <w:r w:rsidRPr="0013273F">
        <w:rPr>
          <w:rFonts w:ascii="Calibri" w:hAnsi="Calibri" w:cs="Calibri"/>
        </w:rPr>
        <w:t>tracing</w:t>
      </w:r>
      <w:proofErr w:type="spellEnd"/>
      <w:r w:rsidRPr="0013273F">
        <w:rPr>
          <w:rFonts w:ascii="Calibri" w:hAnsi="Calibri" w:cs="Calibri"/>
        </w:rPr>
        <w:t xml:space="preserve"> charts, and categorizations provided in my report were prepared by me based directly on these records. The methodology used follows standard banking and fraud examination practices.</w:t>
      </w:r>
    </w:p>
    <w:p w14:paraId="77F0BE3F" w14:textId="77777777" w:rsidR="0013273F" w:rsidRPr="0013273F" w:rsidRDefault="0013273F" w:rsidP="0013273F">
      <w:pPr>
        <w:numPr>
          <w:ilvl w:val="0"/>
          <w:numId w:val="31"/>
        </w:numPr>
        <w:rPr>
          <w:rFonts w:ascii="Calibri" w:hAnsi="Calibri" w:cs="Calibri"/>
        </w:rPr>
      </w:pPr>
      <w:r w:rsidRPr="0013273F">
        <w:rPr>
          <w:rFonts w:ascii="Calibri" w:hAnsi="Calibri" w:cs="Calibri"/>
          <w:b/>
          <w:bCs/>
        </w:rPr>
        <w:t>Certification:</w:t>
      </w:r>
      <w:r w:rsidRPr="0013273F">
        <w:rPr>
          <w:rFonts w:ascii="Calibri" w:hAnsi="Calibri" w:cs="Calibri"/>
        </w:rPr>
        <w:t xml:space="preserve"> I certify under penalty of perjury under the laws of the State of Michigan that the foregoing is true and correct to the best of my knowledge.</w:t>
      </w:r>
    </w:p>
    <w:p w14:paraId="69BF5EF6" w14:textId="77777777" w:rsidR="0013273F" w:rsidRPr="0013273F" w:rsidRDefault="0013273F" w:rsidP="0013273F">
      <w:pPr>
        <w:rPr>
          <w:rFonts w:ascii="Calibri" w:hAnsi="Calibri" w:cs="Calibri"/>
        </w:rPr>
      </w:pPr>
      <w:r w:rsidRPr="0013273F">
        <w:rPr>
          <w:rFonts w:ascii="Calibri" w:hAnsi="Calibri" w:cs="Calibri"/>
        </w:rPr>
        <w:pict w14:anchorId="4C6C2ACE">
          <v:rect id="_x0000_i1032" style="width:0;height:1.5pt" o:hralign="center" o:hrstd="t" o:hr="t" fillcolor="#a0a0a0" stroked="f"/>
        </w:pict>
      </w:r>
    </w:p>
    <w:p w14:paraId="6DAAE8BE" w14:textId="77777777" w:rsidR="0013273F" w:rsidRPr="0013273F" w:rsidRDefault="0013273F" w:rsidP="0013273F">
      <w:pPr>
        <w:rPr>
          <w:rFonts w:ascii="Calibri" w:hAnsi="Calibri" w:cs="Calibri"/>
        </w:rPr>
      </w:pPr>
      <w:r w:rsidRPr="0013273F">
        <w:rPr>
          <w:rFonts w:ascii="Calibri" w:hAnsi="Calibri" w:cs="Calibri"/>
          <w:b/>
          <w:bCs/>
        </w:rPr>
        <w:t>Executed on:</w:t>
      </w:r>
      <w:r w:rsidRPr="0013273F">
        <w:rPr>
          <w:rFonts w:ascii="Calibri" w:hAnsi="Calibri" w:cs="Calibri"/>
        </w:rPr>
        <w:t xml:space="preserve"> ________________, 2026</w:t>
      </w:r>
    </w:p>
    <w:p w14:paraId="50AFB802" w14:textId="77777777" w:rsidR="0013273F" w:rsidRPr="0013273F" w:rsidRDefault="0013273F" w:rsidP="0013273F">
      <w:pPr>
        <w:rPr>
          <w:rFonts w:ascii="Calibri" w:hAnsi="Calibri" w:cs="Calibri"/>
        </w:rPr>
      </w:pPr>
      <w:r w:rsidRPr="0013273F">
        <w:rPr>
          <w:rFonts w:ascii="Calibri" w:hAnsi="Calibri" w:cs="Calibri"/>
          <w:b/>
          <w:bCs/>
        </w:rPr>
        <w:t>At:</w:t>
      </w:r>
      <w:r w:rsidRPr="0013273F">
        <w:rPr>
          <w:rFonts w:ascii="Calibri" w:hAnsi="Calibri" w:cs="Calibri"/>
        </w:rPr>
        <w:t xml:space="preserve"> ____________________________ (City, State)</w:t>
      </w:r>
    </w:p>
    <w:p w14:paraId="00330FA7" w14:textId="77777777" w:rsidR="0013273F" w:rsidRPr="0013273F" w:rsidRDefault="0013273F" w:rsidP="0013273F">
      <w:pPr>
        <w:rPr>
          <w:rFonts w:ascii="Calibri" w:hAnsi="Calibri" w:cs="Calibri"/>
        </w:rPr>
      </w:pPr>
      <w:r w:rsidRPr="0013273F">
        <w:rPr>
          <w:rFonts w:ascii="Calibri" w:hAnsi="Calibri" w:cs="Calibri"/>
          <w:b/>
          <w:bCs/>
        </w:rPr>
        <w:t>Signature:</w:t>
      </w:r>
      <w:r w:rsidRPr="0013273F">
        <w:rPr>
          <w:rFonts w:ascii="Calibri" w:hAnsi="Calibri" w:cs="Calibri"/>
        </w:rPr>
        <w:t xml:space="preserve"> ____________________________</w:t>
      </w:r>
    </w:p>
    <w:p w14:paraId="41EC34DD" w14:textId="77777777" w:rsidR="0013273F" w:rsidRPr="0013273F" w:rsidRDefault="0013273F" w:rsidP="0013273F">
      <w:pPr>
        <w:rPr>
          <w:rFonts w:ascii="Calibri" w:hAnsi="Calibri" w:cs="Calibri"/>
        </w:rPr>
      </w:pPr>
      <w:r w:rsidRPr="0013273F">
        <w:rPr>
          <w:rFonts w:ascii="Calibri" w:hAnsi="Calibri" w:cs="Calibri"/>
          <w:b/>
          <w:bCs/>
        </w:rPr>
        <w:t>Julie Hite</w:t>
      </w:r>
    </w:p>
    <w:p w14:paraId="2039AD65" w14:textId="77777777" w:rsidR="00C15254" w:rsidRDefault="00C15254">
      <w:pPr>
        <w:rPr>
          <w:rFonts w:ascii="Calibri" w:hAnsi="Calibri" w:cs="Calibri"/>
        </w:rPr>
      </w:pPr>
    </w:p>
    <w:p w14:paraId="08E1C32F" w14:textId="77777777" w:rsidR="008E7535" w:rsidRDefault="008E7535" w:rsidP="006853F5">
      <w:pPr>
        <w:pStyle w:val="p1"/>
        <w:rPr>
          <w:rFonts w:ascii="Calibri" w:hAnsi="Calibri" w:cs="Calibri"/>
          <w:b/>
          <w:bCs/>
        </w:rPr>
      </w:pPr>
    </w:p>
    <w:p w14:paraId="032E0EBA" w14:textId="77777777" w:rsidR="008E7535" w:rsidRPr="006853F5" w:rsidRDefault="008E7535" w:rsidP="006853F5">
      <w:pPr>
        <w:pStyle w:val="p1"/>
        <w:rPr>
          <w:rFonts w:ascii="Calibri" w:hAnsi="Calibri" w:cs="Calibri"/>
        </w:rPr>
      </w:pPr>
    </w:p>
    <w:p w14:paraId="517F2BF6" w14:textId="02BFBFDF" w:rsidR="00D3240E" w:rsidRPr="00431D87" w:rsidRDefault="00D3240E" w:rsidP="00431D87">
      <w:pPr>
        <w:pStyle w:val="Heading1"/>
      </w:pPr>
      <w:r w:rsidRPr="00431D87">
        <w:t>Executive Summary</w:t>
      </w:r>
    </w:p>
    <w:p w14:paraId="631D7B96" w14:textId="24F3394E" w:rsidR="00E74A42" w:rsidRDefault="00E74A42" w:rsidP="00E74A42">
      <w:pPr>
        <w:rPr>
          <w:rFonts w:ascii="Calibri" w:hAnsi="Calibri" w:cs="Calibri"/>
        </w:rPr>
      </w:pPr>
      <w:r w:rsidRPr="00C15254">
        <w:rPr>
          <w:rFonts w:ascii="Calibri" w:hAnsi="Calibri" w:cs="Calibri"/>
        </w:rPr>
        <w:t xml:space="preserve">This preliminary review was conducted to understand how funds were handled during the period in </w:t>
      </w:r>
      <w:r w:rsidR="00EF20C7" w:rsidRPr="00C15254">
        <w:rPr>
          <w:rFonts w:ascii="Calibri" w:hAnsi="Calibri" w:cs="Calibri"/>
        </w:rPr>
        <w:t>which Paul</w:t>
      </w:r>
      <w:r w:rsidRPr="00C15254">
        <w:rPr>
          <w:rFonts w:ascii="Calibri" w:hAnsi="Calibri" w:cs="Calibri"/>
        </w:rPr>
        <w:t xml:space="preserve"> Hutchins acted Barbara</w:t>
      </w:r>
      <w:r w:rsidR="00EF20C7">
        <w:rPr>
          <w:rFonts w:ascii="Calibri" w:hAnsi="Calibri" w:cs="Calibri"/>
        </w:rPr>
        <w:t xml:space="preserve"> Hutchin’s </w:t>
      </w:r>
      <w:r w:rsidRPr="00C15254">
        <w:rPr>
          <w:rFonts w:ascii="Calibri" w:hAnsi="Calibri" w:cs="Calibri"/>
        </w:rPr>
        <w:t>conservator. The analysis is based solely on the bank statements that are currently available and is intended to give an early, high-level understanding of what the records show. It is not yet a full accounting.</w:t>
      </w:r>
    </w:p>
    <w:p w14:paraId="2EBADEBC" w14:textId="77777777" w:rsidR="00EF20C7" w:rsidRPr="00C15254" w:rsidRDefault="00EF20C7" w:rsidP="00E74A42">
      <w:pPr>
        <w:rPr>
          <w:rFonts w:ascii="Calibri" w:hAnsi="Calibri" w:cs="Calibri"/>
        </w:rPr>
      </w:pPr>
    </w:p>
    <w:p w14:paraId="153B2D6D" w14:textId="5DC4D97B" w:rsidR="00E74A42" w:rsidRPr="00C15254" w:rsidRDefault="00C15254" w:rsidP="00E74A42">
      <w:pPr>
        <w:rPr>
          <w:rFonts w:ascii="Calibri" w:hAnsi="Calibri" w:cs="Calibri"/>
          <w:b/>
          <w:bCs/>
        </w:rPr>
      </w:pPr>
      <w:r>
        <w:rPr>
          <w:rFonts w:ascii="Calibri" w:hAnsi="Calibri" w:cs="Calibri"/>
          <w:b/>
          <w:bCs/>
        </w:rPr>
        <w:t>What was reviewed</w:t>
      </w:r>
    </w:p>
    <w:p w14:paraId="1A4A702A" w14:textId="452D3FB5" w:rsidR="00E74A42" w:rsidRPr="00C15254" w:rsidRDefault="00965D79" w:rsidP="00E74A42">
      <w:pPr>
        <w:rPr>
          <w:rFonts w:ascii="Calibri" w:hAnsi="Calibri" w:cs="Calibri"/>
        </w:rPr>
      </w:pPr>
      <w:r>
        <w:rPr>
          <w:rFonts w:ascii="Calibri" w:hAnsi="Calibri" w:cs="Calibri"/>
        </w:rPr>
        <w:t xml:space="preserve">I </w:t>
      </w:r>
      <w:r w:rsidR="00E74A42" w:rsidRPr="00C15254">
        <w:rPr>
          <w:rFonts w:ascii="Calibri" w:hAnsi="Calibri" w:cs="Calibri"/>
        </w:rPr>
        <w:t xml:space="preserve">reviewed bank records for accounts held in </w:t>
      </w:r>
      <w:r w:rsidR="006853F5">
        <w:rPr>
          <w:rFonts w:ascii="Calibri" w:hAnsi="Calibri" w:cs="Calibri"/>
        </w:rPr>
        <w:t xml:space="preserve">Barbara’s </w:t>
      </w:r>
      <w:r w:rsidR="00E74A42" w:rsidRPr="00C15254">
        <w:rPr>
          <w:rFonts w:ascii="Calibri" w:hAnsi="Calibri" w:cs="Calibri"/>
        </w:rPr>
        <w:t xml:space="preserve">name (ending in </w:t>
      </w:r>
      <w:r w:rsidR="00E74A42" w:rsidRPr="00C15254">
        <w:rPr>
          <w:rFonts w:ascii="Calibri" w:hAnsi="Calibri" w:cs="Calibri"/>
          <w:b/>
          <w:bCs/>
        </w:rPr>
        <w:t>1587</w:t>
      </w:r>
      <w:r w:rsidR="00E74A42" w:rsidRPr="00C15254">
        <w:rPr>
          <w:rFonts w:ascii="Calibri" w:hAnsi="Calibri" w:cs="Calibri"/>
        </w:rPr>
        <w:t xml:space="preserve"> and </w:t>
      </w:r>
      <w:r w:rsidR="00E74A42" w:rsidRPr="00C15254">
        <w:rPr>
          <w:rFonts w:ascii="Calibri" w:hAnsi="Calibri" w:cs="Calibri"/>
          <w:b/>
          <w:bCs/>
        </w:rPr>
        <w:t>5352</w:t>
      </w:r>
      <w:r w:rsidR="00E74A42" w:rsidRPr="00C15254">
        <w:rPr>
          <w:rFonts w:ascii="Calibri" w:hAnsi="Calibri" w:cs="Calibri"/>
        </w:rPr>
        <w:t xml:space="preserve">) and accounts held in Paul Hutchins’ name (ending in </w:t>
      </w:r>
      <w:r w:rsidR="00E74A42" w:rsidRPr="00C15254">
        <w:rPr>
          <w:rFonts w:ascii="Calibri" w:hAnsi="Calibri" w:cs="Calibri"/>
          <w:b/>
          <w:bCs/>
        </w:rPr>
        <w:t>2230</w:t>
      </w:r>
      <w:r w:rsidR="00E74A42" w:rsidRPr="00C15254">
        <w:rPr>
          <w:rFonts w:ascii="Calibri" w:hAnsi="Calibri" w:cs="Calibri"/>
        </w:rPr>
        <w:t xml:space="preserve"> and </w:t>
      </w:r>
      <w:r w:rsidR="00E74A42" w:rsidRPr="00C15254">
        <w:rPr>
          <w:rFonts w:ascii="Calibri" w:hAnsi="Calibri" w:cs="Calibri"/>
          <w:b/>
          <w:bCs/>
        </w:rPr>
        <w:t>5392</w:t>
      </w:r>
      <w:r w:rsidR="00E74A42" w:rsidRPr="00C15254">
        <w:rPr>
          <w:rFonts w:ascii="Calibri" w:hAnsi="Calibri" w:cs="Calibri"/>
        </w:rPr>
        <w:t xml:space="preserve">). These records cover the period when Paul Hutchins had control over </w:t>
      </w:r>
      <w:r w:rsidR="00EF20C7">
        <w:rPr>
          <w:rFonts w:ascii="Calibri" w:hAnsi="Calibri" w:cs="Calibri"/>
        </w:rPr>
        <w:t>Barbara’s</w:t>
      </w:r>
      <w:r w:rsidR="00E74A42" w:rsidRPr="00C15254">
        <w:rPr>
          <w:rFonts w:ascii="Calibri" w:hAnsi="Calibri" w:cs="Calibri"/>
        </w:rPr>
        <w:t xml:space="preserve"> finances as conservator.</w:t>
      </w:r>
    </w:p>
    <w:p w14:paraId="34BDAC43" w14:textId="77777777" w:rsidR="00E74A42" w:rsidRPr="00C15254" w:rsidRDefault="00E74A42" w:rsidP="00E74A42">
      <w:pPr>
        <w:rPr>
          <w:rFonts w:ascii="Calibri" w:hAnsi="Calibri" w:cs="Calibri"/>
        </w:rPr>
      </w:pPr>
    </w:p>
    <w:p w14:paraId="1BF3E418" w14:textId="7C3D5710" w:rsidR="00E74A42" w:rsidRPr="00C15254" w:rsidRDefault="00E74A42" w:rsidP="00E74A42">
      <w:pPr>
        <w:rPr>
          <w:rFonts w:ascii="Calibri" w:hAnsi="Calibri" w:cs="Calibri"/>
          <w:b/>
          <w:bCs/>
        </w:rPr>
      </w:pPr>
      <w:r w:rsidRPr="00C15254">
        <w:rPr>
          <w:rFonts w:ascii="Calibri" w:hAnsi="Calibri" w:cs="Calibri"/>
          <w:b/>
          <w:bCs/>
        </w:rPr>
        <w:t>What the Records Show</w:t>
      </w:r>
    </w:p>
    <w:p w14:paraId="7B41D701" w14:textId="435441A8" w:rsidR="00E74A42" w:rsidRPr="00C15254" w:rsidRDefault="00E74A42" w:rsidP="00E74A42">
      <w:pPr>
        <w:numPr>
          <w:ilvl w:val="0"/>
          <w:numId w:val="1"/>
        </w:numPr>
        <w:rPr>
          <w:rFonts w:ascii="Calibri" w:hAnsi="Calibri" w:cs="Calibri"/>
        </w:rPr>
      </w:pPr>
      <w:r w:rsidRPr="00C15254">
        <w:rPr>
          <w:rFonts w:ascii="Calibri" w:hAnsi="Calibri" w:cs="Calibri"/>
        </w:rPr>
        <w:t xml:space="preserve">Money was repeatedly moved between </w:t>
      </w:r>
      <w:r w:rsidR="00EF20C7">
        <w:rPr>
          <w:rFonts w:ascii="Calibri" w:hAnsi="Calibri" w:cs="Calibri"/>
        </w:rPr>
        <w:t>Barbara’s</w:t>
      </w:r>
      <w:r w:rsidRPr="00C15254">
        <w:rPr>
          <w:rFonts w:ascii="Calibri" w:hAnsi="Calibri" w:cs="Calibri"/>
        </w:rPr>
        <w:t xml:space="preserve"> accounts and then transferred out of your account ending in </w:t>
      </w:r>
      <w:r w:rsidRPr="00C15254">
        <w:rPr>
          <w:rFonts w:ascii="Calibri" w:hAnsi="Calibri" w:cs="Calibri"/>
          <w:b/>
          <w:bCs/>
        </w:rPr>
        <w:t>1587</w:t>
      </w:r>
      <w:r w:rsidRPr="00C15254">
        <w:rPr>
          <w:rFonts w:ascii="Calibri" w:hAnsi="Calibri" w:cs="Calibri"/>
        </w:rPr>
        <w:t xml:space="preserve"> into bank accounts held solely in Paul Hutchins’ name.</w:t>
      </w:r>
      <w:r w:rsidR="00EF20C7">
        <w:rPr>
          <w:rFonts w:ascii="Calibri" w:hAnsi="Calibri" w:cs="Calibri"/>
        </w:rPr>
        <w:t xml:space="preserve"> Money was also transferred between Barbara’s accounts directly in Paul’s personal accounts.</w:t>
      </w:r>
    </w:p>
    <w:p w14:paraId="27E22924" w14:textId="77777777" w:rsidR="00E74A42" w:rsidRPr="00C15254" w:rsidRDefault="00E74A42" w:rsidP="00E74A42">
      <w:pPr>
        <w:numPr>
          <w:ilvl w:val="0"/>
          <w:numId w:val="1"/>
        </w:numPr>
        <w:rPr>
          <w:rFonts w:ascii="Calibri" w:hAnsi="Calibri" w:cs="Calibri"/>
        </w:rPr>
      </w:pPr>
      <w:r w:rsidRPr="00C15254">
        <w:rPr>
          <w:rFonts w:ascii="Calibri" w:hAnsi="Calibri" w:cs="Calibri"/>
        </w:rPr>
        <w:t>These transfers occurred multiple times over several months and were not isolated or one-time events.</w:t>
      </w:r>
    </w:p>
    <w:p w14:paraId="4248752F" w14:textId="77777777" w:rsidR="006853F5" w:rsidRDefault="006853F5" w:rsidP="00B86FC6">
      <w:pPr>
        <w:rPr>
          <w:rFonts w:ascii="Calibri" w:hAnsi="Calibri" w:cs="Calibri"/>
        </w:rPr>
      </w:pPr>
    </w:p>
    <w:p w14:paraId="3456FAB9" w14:textId="0D564958" w:rsidR="00B86FC6" w:rsidRPr="00C15254" w:rsidRDefault="00B86FC6" w:rsidP="00B86FC6">
      <w:pPr>
        <w:rPr>
          <w:rFonts w:ascii="Calibri" w:hAnsi="Calibri" w:cs="Calibri"/>
        </w:rPr>
      </w:pPr>
      <w:r w:rsidRPr="00C15254">
        <w:rPr>
          <w:rFonts w:ascii="Calibri" w:hAnsi="Calibri" w:cs="Calibri"/>
        </w:rPr>
        <w:t>Based on the file provided, Paul Hutchins’ Huntington accounts (5392 and 2230) received a series of large, clustered electronic transfers that the bank memos explicitly identify as originating from accounts ending in 1587 and 5352. Account 5392 shows the most concentrated activity: a $12,000 inbound transfer on 08/22/2025 from 1587, followed by repeated $3,000–$6,000 transfers from 5352 across late August and early September. Those funds were rapidly moved out of 5392 by three principal dissipation paths visible on the statements:</w:t>
      </w:r>
    </w:p>
    <w:p w14:paraId="07DD5D42" w14:textId="77777777" w:rsidR="00B86FC6" w:rsidRPr="00C15254" w:rsidRDefault="00B86FC6" w:rsidP="00B86FC6">
      <w:pPr>
        <w:numPr>
          <w:ilvl w:val="0"/>
          <w:numId w:val="8"/>
        </w:numPr>
        <w:rPr>
          <w:rFonts w:ascii="Calibri" w:hAnsi="Calibri" w:cs="Calibri"/>
        </w:rPr>
      </w:pPr>
      <w:r w:rsidRPr="00C15254">
        <w:rPr>
          <w:rFonts w:ascii="Calibri" w:hAnsi="Calibri" w:cs="Calibri"/>
        </w:rPr>
        <w:t>Conversion to cryptocurrency — numerous large debits to Coinbase and corresponding HIP credits into 5392 (e.g., $8,676.46 HIP credit on 10/01/2025), consistent with conversion and potential onward transfer to external wallets.</w:t>
      </w:r>
    </w:p>
    <w:p w14:paraId="524F5C7B" w14:textId="77777777" w:rsidR="00B86FC6" w:rsidRPr="00C15254" w:rsidRDefault="00B86FC6" w:rsidP="00B86FC6">
      <w:pPr>
        <w:numPr>
          <w:ilvl w:val="0"/>
          <w:numId w:val="8"/>
        </w:numPr>
        <w:rPr>
          <w:rFonts w:ascii="Calibri" w:hAnsi="Calibri" w:cs="Calibri"/>
        </w:rPr>
      </w:pPr>
      <w:r w:rsidRPr="00C15254">
        <w:rPr>
          <w:rFonts w:ascii="Calibri" w:hAnsi="Calibri" w:cs="Calibri"/>
        </w:rPr>
        <w:lastRenderedPageBreak/>
        <w:t>Inter</w:t>
      </w:r>
      <w:r w:rsidRPr="00C15254">
        <w:rPr>
          <w:rFonts w:ascii="Calibri" w:hAnsi="Calibri" w:cs="Calibri"/>
        </w:rPr>
        <w:noBreakHyphen/>
        <w:t>account transfers — repeated sweeps from 5392 into Paul’s other account 2230, where funds were further withdrawn by ATM, used for debit purchases (including Coinbase via card), or paid by check.</w:t>
      </w:r>
    </w:p>
    <w:p w14:paraId="31B3C11B" w14:textId="796BB4CA" w:rsidR="00B86FC6" w:rsidRPr="00EF20C7" w:rsidRDefault="00B86FC6" w:rsidP="00B86FC6">
      <w:pPr>
        <w:numPr>
          <w:ilvl w:val="0"/>
          <w:numId w:val="8"/>
        </w:numPr>
        <w:rPr>
          <w:rFonts w:ascii="Calibri" w:hAnsi="Calibri" w:cs="Calibri"/>
        </w:rPr>
      </w:pPr>
      <w:r w:rsidRPr="00C15254">
        <w:rPr>
          <w:rFonts w:ascii="Calibri" w:hAnsi="Calibri" w:cs="Calibri"/>
        </w:rPr>
        <w:t>Cash withdrawals and checks — multiple ATM withdrawals (several $500s) and a large withdrawal ($1,644 on 10/03/2025) and checks (e.g., check #803983 for $4,000) that materially reduced account balances</w:t>
      </w:r>
      <w:r w:rsidR="00C15254" w:rsidRPr="00C15254">
        <w:rPr>
          <w:rFonts w:ascii="Calibri" w:hAnsi="Calibri" w:cs="Calibri"/>
        </w:rPr>
        <w:t>.</w:t>
      </w:r>
    </w:p>
    <w:p w14:paraId="36352483" w14:textId="0682CE50" w:rsidR="00B86FC6" w:rsidRPr="00C15254" w:rsidRDefault="00B86FC6" w:rsidP="00B86FC6">
      <w:pPr>
        <w:rPr>
          <w:rFonts w:ascii="Calibri" w:hAnsi="Calibri" w:cs="Calibri"/>
        </w:rPr>
      </w:pPr>
      <w:r w:rsidRPr="00C15254">
        <w:rPr>
          <w:rFonts w:ascii="Calibri" w:hAnsi="Calibri" w:cs="Calibri"/>
        </w:rPr>
        <w:t>A review of the available bank records reveals a consistent and concerning pattern in how Barbara Hutchins’ money was handled while her son, Paul Hutchins, was acting as her conservator.</w:t>
      </w:r>
      <w:r w:rsidR="00C15254" w:rsidRPr="00C15254">
        <w:rPr>
          <w:rFonts w:ascii="Calibri" w:hAnsi="Calibri" w:cs="Calibri"/>
        </w:rPr>
        <w:t xml:space="preserve"> </w:t>
      </w:r>
      <w:r w:rsidRPr="00C15254">
        <w:rPr>
          <w:rFonts w:ascii="Calibri" w:hAnsi="Calibri" w:cs="Calibri"/>
        </w:rPr>
        <w:t>During the conservatorship period, Paul Hutchins had authorized access to Barbara Hutchins’ bank accounts, including accounts ending in 1587 and 5352. Rather than using these accounts primarily to pay for care-related expenses directly, the records show that funds were repeatedly moved between Barbara’s own accounts and then transferred into bank accounts held solely in Paul Hutchins’ name.</w:t>
      </w:r>
    </w:p>
    <w:p w14:paraId="6BB64BF4" w14:textId="63318DCE" w:rsidR="00B86FC6" w:rsidRPr="00C15254" w:rsidRDefault="00B86FC6" w:rsidP="00B86FC6">
      <w:pPr>
        <w:rPr>
          <w:rFonts w:ascii="Calibri" w:hAnsi="Calibri" w:cs="Calibri"/>
        </w:rPr>
      </w:pPr>
      <w:r w:rsidRPr="00C15254">
        <w:rPr>
          <w:rFonts w:ascii="Calibri" w:hAnsi="Calibri" w:cs="Calibri"/>
        </w:rPr>
        <w:t>The movement of funds followed a recurring sequence. Money was first consolidated from Barbara Hutchins’ primary account into a secondary account. From there, it was transferred in multiple increments into Paul Hutchins’ personal checking accounts. This extra step—moving money between Barbara’s accounts before sending it to Paul—was unnecessary for routine bill payment or caregiving expenses and had the effect of distancing the transfers from the original source of the funds.</w:t>
      </w:r>
    </w:p>
    <w:p w14:paraId="73E904D2" w14:textId="41E318AF" w:rsidR="00B86FC6" w:rsidRPr="00C15254" w:rsidRDefault="00B86FC6" w:rsidP="00B86FC6">
      <w:pPr>
        <w:rPr>
          <w:rFonts w:ascii="Calibri" w:hAnsi="Calibri" w:cs="Calibri"/>
        </w:rPr>
      </w:pPr>
      <w:r w:rsidRPr="00C15254">
        <w:rPr>
          <w:rFonts w:ascii="Calibri" w:hAnsi="Calibri" w:cs="Calibri"/>
        </w:rPr>
        <w:t>Once Barbara Hutchins’ money entered Paul Hutchins’ personal accounts, it was no longer kept separate or preserved. Account balances did not increase or stabilize after the transfers. Instead, the funds were quickly depleted. The statements show frequent ATM cash withdrawals, personal spending, and payments toward Paul Hutchins’ own household and financial obligations. These expenditures are consistent with personal use and are not accompanied by any documentation indicating that they were made for Barbara Hutchins’ benefit.</w:t>
      </w:r>
    </w:p>
    <w:p w14:paraId="1675F830" w14:textId="4036D2E8" w:rsidR="00B86FC6" w:rsidRPr="00C15254" w:rsidRDefault="00B86FC6" w:rsidP="00B86FC6">
      <w:pPr>
        <w:rPr>
          <w:rFonts w:ascii="Calibri" w:hAnsi="Calibri" w:cs="Calibri"/>
        </w:rPr>
      </w:pPr>
      <w:r w:rsidRPr="00C15254">
        <w:rPr>
          <w:rFonts w:ascii="Calibri" w:hAnsi="Calibri" w:cs="Calibri"/>
        </w:rPr>
        <w:t>A particularly concerning aspect of the activity is the presence of cryptocurrency purchases. Paul Hutchins’ accounts show multiple transactions with Coinbase, indicating that some of Barbara Hutchins’ money was converted into cryptocurrency. Cryptocurrency is speculative and difficult to trace or recover, and it is not a typical or appropriate use of conservatorship funds without explicit court approval. These transactions suggest an intentional conversion of funds into assets that are harder to monitor.</w:t>
      </w:r>
    </w:p>
    <w:p w14:paraId="46BEF63F" w14:textId="49F092F1" w:rsidR="00B86FC6" w:rsidRPr="00C15254" w:rsidRDefault="00B86FC6" w:rsidP="00B86FC6">
      <w:pPr>
        <w:rPr>
          <w:rFonts w:ascii="Calibri" w:hAnsi="Calibri" w:cs="Calibri"/>
        </w:rPr>
      </w:pPr>
      <w:r w:rsidRPr="00C15254">
        <w:rPr>
          <w:rFonts w:ascii="Calibri" w:hAnsi="Calibri" w:cs="Calibri"/>
        </w:rPr>
        <w:t xml:space="preserve">The transfers from Barbara Hutchins’ account into Paul Hutchins’ personal accounts were not isolated events. They occurred repeatedly over time, often in moderate amounts that, taken individually, might not draw immediate attention but, collectively, resulted in a significant depletion of funds. </w:t>
      </w:r>
    </w:p>
    <w:p w14:paraId="26F99A31" w14:textId="77777777" w:rsidR="00B86FC6" w:rsidRPr="00C15254" w:rsidRDefault="00B86FC6" w:rsidP="00B86FC6">
      <w:pPr>
        <w:rPr>
          <w:rFonts w:ascii="Calibri" w:hAnsi="Calibri" w:cs="Calibri"/>
        </w:rPr>
      </w:pPr>
    </w:p>
    <w:p w14:paraId="34D51A20" w14:textId="1245E640" w:rsidR="00B86FC6" w:rsidRPr="00C15254" w:rsidRDefault="00B86FC6" w:rsidP="00B86FC6">
      <w:pPr>
        <w:rPr>
          <w:rFonts w:ascii="Calibri" w:hAnsi="Calibri" w:cs="Calibri"/>
        </w:rPr>
      </w:pPr>
      <w:r w:rsidRPr="00C15254">
        <w:rPr>
          <w:rFonts w:ascii="Calibri" w:hAnsi="Calibri" w:cs="Calibri"/>
        </w:rPr>
        <w:t>Equally important is what does not appear in the records. There is no consistent pattern of payments tied clearly to Barbara Hutchins’ care, no memos or notes describing reimbursements, and no evidence of a formal accounting or segregation of conservatorship funds. In fiduciary situations, the absence of clear records and documentation is itself a significant concern.</w:t>
      </w:r>
    </w:p>
    <w:p w14:paraId="2DDA558A" w14:textId="1F15F4A0" w:rsidR="00D3240E" w:rsidRDefault="00B86FC6" w:rsidP="00D3240E">
      <w:pPr>
        <w:rPr>
          <w:rFonts w:ascii="Calibri" w:hAnsi="Calibri" w:cs="Calibri"/>
        </w:rPr>
      </w:pPr>
      <w:r w:rsidRPr="00C15254">
        <w:rPr>
          <w:rFonts w:ascii="Calibri" w:hAnsi="Calibri" w:cs="Calibri"/>
        </w:rPr>
        <w:t>Taken together, the pattern reflected in the bank records is not consistent with careful or transparent management of a conservatorship. Instead, it shows repeated transfers of an elderly person’s funds into the conservator’s personal accounts, followed by rapid spending, cash withdrawals, and conversion into cryptocurrency. This pattern is consistent with misuse of fiduciary authority and raises serious concerns of elder financial exploitation</w:t>
      </w:r>
      <w:r w:rsidR="00C15254" w:rsidRPr="00C15254">
        <w:rPr>
          <w:rFonts w:ascii="Calibri" w:hAnsi="Calibri" w:cs="Calibri"/>
        </w:rPr>
        <w:t>.</w:t>
      </w:r>
    </w:p>
    <w:p w14:paraId="1378CE26" w14:textId="77777777" w:rsidR="00C15254" w:rsidRPr="00C15254" w:rsidRDefault="00C15254" w:rsidP="00D3240E">
      <w:pPr>
        <w:rPr>
          <w:rFonts w:ascii="Calibri" w:hAnsi="Calibri" w:cs="Calibri"/>
        </w:rPr>
      </w:pPr>
    </w:p>
    <w:p w14:paraId="68812B3B" w14:textId="77777777" w:rsidR="00D3240E" w:rsidRPr="00C15254" w:rsidRDefault="00D3240E" w:rsidP="00D3240E">
      <w:pPr>
        <w:pStyle w:val="Heading2"/>
        <w:rPr>
          <w:rFonts w:ascii="Calibri" w:hAnsi="Calibri" w:cs="Calibri"/>
          <w:b/>
          <w:bCs/>
          <w:sz w:val="24"/>
          <w:szCs w:val="24"/>
        </w:rPr>
      </w:pPr>
      <w:r w:rsidRPr="00C15254">
        <w:rPr>
          <w:rFonts w:ascii="Calibri" w:hAnsi="Calibri" w:cs="Calibri"/>
          <w:b/>
          <w:bCs/>
          <w:sz w:val="24"/>
          <w:szCs w:val="24"/>
        </w:rPr>
        <w:t>1. ACCOUNTS IDENTIFIED</w:t>
      </w:r>
    </w:p>
    <w:p w14:paraId="3E645598" w14:textId="77777777" w:rsidR="00D3240E" w:rsidRPr="00C15254" w:rsidRDefault="00D3240E" w:rsidP="00D3240E">
      <w:pPr>
        <w:rPr>
          <w:rFonts w:ascii="Calibri" w:hAnsi="Calibri" w:cs="Calibri"/>
        </w:rPr>
      </w:pPr>
    </w:p>
    <w:p w14:paraId="2A3475EC" w14:textId="77777777" w:rsidR="00D3240E" w:rsidRPr="00C15254" w:rsidRDefault="00D3240E" w:rsidP="00D3240E">
      <w:pPr>
        <w:rPr>
          <w:rFonts w:ascii="Calibri" w:hAnsi="Calibri" w:cs="Calibri"/>
        </w:rPr>
      </w:pPr>
      <w:r w:rsidRPr="00C15254">
        <w:rPr>
          <w:rFonts w:ascii="Calibri" w:hAnsi="Calibri" w:cs="Calibri"/>
          <w:b/>
          <w:bCs/>
        </w:rPr>
        <w:t>Victim (Conservatorship Accounts):</w:t>
      </w:r>
    </w:p>
    <w:p w14:paraId="399CA013" w14:textId="77777777" w:rsidR="00D3240E" w:rsidRPr="00C15254" w:rsidRDefault="00D3240E" w:rsidP="00D3240E">
      <w:pPr>
        <w:numPr>
          <w:ilvl w:val="0"/>
          <w:numId w:val="4"/>
        </w:numPr>
        <w:rPr>
          <w:rFonts w:ascii="Calibri" w:hAnsi="Calibri" w:cs="Calibri"/>
        </w:rPr>
      </w:pPr>
      <w:r w:rsidRPr="00C15254">
        <w:rPr>
          <w:rFonts w:ascii="Calibri" w:hAnsi="Calibri" w:cs="Calibri"/>
        </w:rPr>
        <w:t xml:space="preserve">Barbara Hutchins – Acct </w:t>
      </w:r>
      <w:r w:rsidRPr="00C15254">
        <w:rPr>
          <w:rFonts w:ascii="Calibri" w:hAnsi="Calibri" w:cs="Calibri"/>
          <w:b/>
          <w:bCs/>
        </w:rPr>
        <w:t>5352</w:t>
      </w:r>
      <w:r w:rsidRPr="00C15254">
        <w:rPr>
          <w:rFonts w:ascii="Calibri" w:hAnsi="Calibri" w:cs="Calibri"/>
        </w:rPr>
        <w:t xml:space="preserve"> (primary holding account)</w:t>
      </w:r>
    </w:p>
    <w:p w14:paraId="48B5BB5D" w14:textId="77777777" w:rsidR="00D3240E" w:rsidRPr="00C15254" w:rsidRDefault="00D3240E" w:rsidP="00D3240E">
      <w:pPr>
        <w:numPr>
          <w:ilvl w:val="0"/>
          <w:numId w:val="4"/>
        </w:numPr>
        <w:rPr>
          <w:rFonts w:ascii="Calibri" w:hAnsi="Calibri" w:cs="Calibri"/>
        </w:rPr>
      </w:pPr>
      <w:r w:rsidRPr="00C15254">
        <w:rPr>
          <w:rFonts w:ascii="Calibri" w:hAnsi="Calibri" w:cs="Calibri"/>
        </w:rPr>
        <w:t xml:space="preserve">Barbara Hutchins – Acct </w:t>
      </w:r>
      <w:r w:rsidRPr="00C15254">
        <w:rPr>
          <w:rFonts w:ascii="Calibri" w:hAnsi="Calibri" w:cs="Calibri"/>
          <w:b/>
          <w:bCs/>
        </w:rPr>
        <w:t>1587</w:t>
      </w:r>
      <w:r w:rsidRPr="00C15254">
        <w:rPr>
          <w:rFonts w:ascii="Calibri" w:hAnsi="Calibri" w:cs="Calibri"/>
        </w:rPr>
        <w:t xml:space="preserve"> (operational / pass-through account)</w:t>
      </w:r>
    </w:p>
    <w:p w14:paraId="7EE1BD0B" w14:textId="77777777" w:rsidR="00D3240E" w:rsidRPr="00C15254" w:rsidRDefault="00D3240E" w:rsidP="00D3240E">
      <w:pPr>
        <w:rPr>
          <w:rFonts w:ascii="Calibri" w:hAnsi="Calibri" w:cs="Calibri"/>
        </w:rPr>
      </w:pPr>
    </w:p>
    <w:p w14:paraId="351E3C2B" w14:textId="77777777" w:rsidR="00D3240E" w:rsidRPr="00C15254" w:rsidRDefault="00D3240E" w:rsidP="00D3240E">
      <w:pPr>
        <w:rPr>
          <w:rFonts w:ascii="Calibri" w:hAnsi="Calibri" w:cs="Calibri"/>
        </w:rPr>
      </w:pPr>
      <w:r w:rsidRPr="00C15254">
        <w:rPr>
          <w:rFonts w:ascii="Calibri" w:hAnsi="Calibri" w:cs="Calibri"/>
          <w:b/>
          <w:bCs/>
        </w:rPr>
        <w:t>Suspect (Personal Accounts):</w:t>
      </w:r>
    </w:p>
    <w:p w14:paraId="63F70A1F" w14:textId="77777777" w:rsidR="00D3240E" w:rsidRPr="00C15254" w:rsidRDefault="00D3240E" w:rsidP="00D3240E">
      <w:pPr>
        <w:numPr>
          <w:ilvl w:val="0"/>
          <w:numId w:val="5"/>
        </w:numPr>
        <w:rPr>
          <w:rFonts w:ascii="Calibri" w:hAnsi="Calibri" w:cs="Calibri"/>
        </w:rPr>
      </w:pPr>
      <w:r w:rsidRPr="00C15254">
        <w:rPr>
          <w:rFonts w:ascii="Calibri" w:hAnsi="Calibri" w:cs="Calibri"/>
        </w:rPr>
        <w:t xml:space="preserve">Paul Hutchins – Acct </w:t>
      </w:r>
      <w:r w:rsidRPr="00C15254">
        <w:rPr>
          <w:rFonts w:ascii="Calibri" w:hAnsi="Calibri" w:cs="Calibri"/>
          <w:b/>
          <w:bCs/>
        </w:rPr>
        <w:t>2230</w:t>
      </w:r>
    </w:p>
    <w:p w14:paraId="174C3290" w14:textId="77777777" w:rsidR="00D3240E" w:rsidRPr="00C15254" w:rsidRDefault="00D3240E" w:rsidP="00D3240E">
      <w:pPr>
        <w:numPr>
          <w:ilvl w:val="0"/>
          <w:numId w:val="5"/>
        </w:numPr>
        <w:rPr>
          <w:rFonts w:ascii="Calibri" w:hAnsi="Calibri" w:cs="Calibri"/>
        </w:rPr>
      </w:pPr>
      <w:r w:rsidRPr="00C15254">
        <w:rPr>
          <w:rFonts w:ascii="Calibri" w:hAnsi="Calibri" w:cs="Calibri"/>
        </w:rPr>
        <w:t xml:space="preserve">Paul Hutchins – Acct </w:t>
      </w:r>
      <w:r w:rsidRPr="00C15254">
        <w:rPr>
          <w:rFonts w:ascii="Calibri" w:hAnsi="Calibri" w:cs="Calibri"/>
          <w:b/>
          <w:bCs/>
        </w:rPr>
        <w:t>5392</w:t>
      </w:r>
    </w:p>
    <w:p w14:paraId="7C69453A" w14:textId="77777777" w:rsidR="00D3240E" w:rsidRPr="00C15254" w:rsidRDefault="00D3240E">
      <w:pPr>
        <w:rPr>
          <w:rFonts w:ascii="Calibri" w:hAnsi="Calibri" w:cs="Calibri"/>
        </w:rPr>
      </w:pPr>
    </w:p>
    <w:p w14:paraId="4AEA19D3" w14:textId="7BA1DCA8" w:rsidR="00D3240E" w:rsidRPr="00C15254" w:rsidRDefault="00D3240E" w:rsidP="00D3240E">
      <w:pPr>
        <w:pStyle w:val="Heading2"/>
        <w:rPr>
          <w:rFonts w:ascii="Calibri" w:hAnsi="Calibri" w:cs="Calibri"/>
          <w:sz w:val="24"/>
          <w:szCs w:val="24"/>
        </w:rPr>
      </w:pPr>
      <w:r w:rsidRPr="00C15254">
        <w:rPr>
          <w:rFonts w:ascii="Calibri" w:hAnsi="Calibri" w:cs="Calibri"/>
          <w:sz w:val="24"/>
          <w:szCs w:val="24"/>
        </w:rPr>
        <w:t>2. Summary of Fund Movements</w:t>
      </w:r>
    </w:p>
    <w:p w14:paraId="57748C5B" w14:textId="77777777" w:rsidR="00D3240E" w:rsidRPr="00C15254" w:rsidRDefault="00D3240E">
      <w:pPr>
        <w:rPr>
          <w:rFonts w:ascii="Calibri" w:hAnsi="Calibri" w:cs="Calibri"/>
        </w:rPr>
      </w:pPr>
    </w:p>
    <w:tbl>
      <w:tblPr>
        <w:tblW w:w="0" w:type="auto"/>
        <w:tblCellSpacing w:w="1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top w:w="15" w:type="dxa"/>
          <w:left w:w="15" w:type="dxa"/>
          <w:bottom w:w="15" w:type="dxa"/>
          <w:right w:w="15" w:type="dxa"/>
        </w:tblCellMar>
        <w:tblLook w:val="04A0" w:firstRow="1" w:lastRow="0" w:firstColumn="1" w:lastColumn="0" w:noHBand="0" w:noVBand="1"/>
      </w:tblPr>
      <w:tblGrid>
        <w:gridCol w:w="764"/>
        <w:gridCol w:w="2939"/>
        <w:gridCol w:w="5647"/>
      </w:tblGrid>
      <w:tr w:rsidR="00D3240E" w:rsidRPr="00C15254" w14:paraId="6525DB62" w14:textId="77777777" w:rsidTr="00D3240E">
        <w:trPr>
          <w:tblHeader/>
          <w:tblCellSpacing w:w="15" w:type="dxa"/>
        </w:trPr>
        <w:tc>
          <w:tcPr>
            <w:tcW w:w="0" w:type="auto"/>
            <w:vAlign w:val="center"/>
            <w:hideMark/>
          </w:tcPr>
          <w:p w14:paraId="5662084A" w14:textId="77777777" w:rsidR="00D3240E" w:rsidRPr="00C15254" w:rsidRDefault="00D3240E" w:rsidP="00D3240E">
            <w:pPr>
              <w:rPr>
                <w:rFonts w:ascii="Calibri" w:hAnsi="Calibri" w:cs="Calibri"/>
                <w:b/>
                <w:bCs/>
              </w:rPr>
            </w:pPr>
            <w:r w:rsidRPr="00C15254">
              <w:rPr>
                <w:rFonts w:ascii="Calibri" w:hAnsi="Calibri" w:cs="Calibri"/>
                <w:b/>
                <w:bCs/>
              </w:rPr>
              <w:t>Stage</w:t>
            </w:r>
          </w:p>
        </w:tc>
        <w:tc>
          <w:tcPr>
            <w:tcW w:w="0" w:type="auto"/>
            <w:vAlign w:val="center"/>
            <w:hideMark/>
          </w:tcPr>
          <w:p w14:paraId="09E4E384" w14:textId="77777777" w:rsidR="00D3240E" w:rsidRPr="00C15254" w:rsidRDefault="00D3240E" w:rsidP="00D3240E">
            <w:pPr>
              <w:rPr>
                <w:rFonts w:ascii="Calibri" w:hAnsi="Calibri" w:cs="Calibri"/>
                <w:b/>
                <w:bCs/>
              </w:rPr>
            </w:pPr>
            <w:r w:rsidRPr="00C15254">
              <w:rPr>
                <w:rFonts w:ascii="Calibri" w:hAnsi="Calibri" w:cs="Calibri"/>
                <w:b/>
                <w:bCs/>
              </w:rPr>
              <w:t>Flow of Funds</w:t>
            </w:r>
          </w:p>
        </w:tc>
        <w:tc>
          <w:tcPr>
            <w:tcW w:w="0" w:type="auto"/>
            <w:vAlign w:val="center"/>
            <w:hideMark/>
          </w:tcPr>
          <w:p w14:paraId="2CF8F042" w14:textId="77777777" w:rsidR="00D3240E" w:rsidRPr="00C15254" w:rsidRDefault="00D3240E" w:rsidP="00D3240E">
            <w:pPr>
              <w:rPr>
                <w:rFonts w:ascii="Calibri" w:hAnsi="Calibri" w:cs="Calibri"/>
                <w:b/>
                <w:bCs/>
              </w:rPr>
            </w:pPr>
            <w:r w:rsidRPr="00C15254">
              <w:rPr>
                <w:rFonts w:ascii="Calibri" w:hAnsi="Calibri" w:cs="Calibri"/>
                <w:b/>
                <w:bCs/>
              </w:rPr>
              <w:t>Description</w:t>
            </w:r>
          </w:p>
        </w:tc>
      </w:tr>
      <w:tr w:rsidR="00D3240E" w:rsidRPr="00C15254" w14:paraId="530E786C" w14:textId="77777777" w:rsidTr="00D3240E">
        <w:trPr>
          <w:tblCellSpacing w:w="15" w:type="dxa"/>
        </w:trPr>
        <w:tc>
          <w:tcPr>
            <w:tcW w:w="0" w:type="auto"/>
            <w:vAlign w:val="center"/>
            <w:hideMark/>
          </w:tcPr>
          <w:p w14:paraId="785E1C69" w14:textId="77777777" w:rsidR="00D3240E" w:rsidRPr="00C15254" w:rsidRDefault="00D3240E" w:rsidP="00D3240E">
            <w:pPr>
              <w:rPr>
                <w:rFonts w:ascii="Calibri" w:hAnsi="Calibri" w:cs="Calibri"/>
              </w:rPr>
            </w:pPr>
            <w:r w:rsidRPr="00C15254">
              <w:rPr>
                <w:rFonts w:ascii="Calibri" w:hAnsi="Calibri" w:cs="Calibri"/>
                <w:b/>
                <w:bCs/>
              </w:rPr>
              <w:t>Stage 1</w:t>
            </w:r>
          </w:p>
        </w:tc>
        <w:tc>
          <w:tcPr>
            <w:tcW w:w="0" w:type="auto"/>
            <w:vAlign w:val="center"/>
            <w:hideMark/>
          </w:tcPr>
          <w:p w14:paraId="4D74D1DE" w14:textId="77777777" w:rsidR="00D3240E" w:rsidRPr="00C15254" w:rsidRDefault="00D3240E" w:rsidP="00D3240E">
            <w:pPr>
              <w:rPr>
                <w:rFonts w:ascii="Calibri" w:hAnsi="Calibri" w:cs="Calibri"/>
              </w:rPr>
            </w:pPr>
            <w:r w:rsidRPr="00C15254">
              <w:rPr>
                <w:rFonts w:ascii="Calibri" w:hAnsi="Calibri" w:cs="Calibri"/>
              </w:rPr>
              <w:t>5352 → 1587</w:t>
            </w:r>
          </w:p>
        </w:tc>
        <w:tc>
          <w:tcPr>
            <w:tcW w:w="0" w:type="auto"/>
            <w:vAlign w:val="center"/>
            <w:hideMark/>
          </w:tcPr>
          <w:p w14:paraId="15A416E1" w14:textId="77777777" w:rsidR="00D3240E" w:rsidRPr="00C15254" w:rsidRDefault="00D3240E" w:rsidP="00D3240E">
            <w:pPr>
              <w:rPr>
                <w:rFonts w:ascii="Calibri" w:hAnsi="Calibri" w:cs="Calibri"/>
              </w:rPr>
            </w:pPr>
            <w:r w:rsidRPr="00C15254">
              <w:rPr>
                <w:rFonts w:ascii="Calibri" w:hAnsi="Calibri" w:cs="Calibri"/>
              </w:rPr>
              <w:t>Internal transfers between Barbara’s accounts (fund consolidation / staging)</w:t>
            </w:r>
          </w:p>
        </w:tc>
      </w:tr>
      <w:tr w:rsidR="00D3240E" w:rsidRPr="00C15254" w14:paraId="67581D81" w14:textId="77777777" w:rsidTr="00D3240E">
        <w:trPr>
          <w:tblCellSpacing w:w="15" w:type="dxa"/>
        </w:trPr>
        <w:tc>
          <w:tcPr>
            <w:tcW w:w="0" w:type="auto"/>
            <w:vAlign w:val="center"/>
            <w:hideMark/>
          </w:tcPr>
          <w:p w14:paraId="6D2EBA66" w14:textId="77777777" w:rsidR="00D3240E" w:rsidRPr="00C15254" w:rsidRDefault="00D3240E" w:rsidP="00D3240E">
            <w:pPr>
              <w:rPr>
                <w:rFonts w:ascii="Calibri" w:hAnsi="Calibri" w:cs="Calibri"/>
              </w:rPr>
            </w:pPr>
            <w:r w:rsidRPr="00C15254">
              <w:rPr>
                <w:rFonts w:ascii="Calibri" w:hAnsi="Calibri" w:cs="Calibri"/>
                <w:b/>
                <w:bCs/>
              </w:rPr>
              <w:lastRenderedPageBreak/>
              <w:t>Stage 2</w:t>
            </w:r>
          </w:p>
        </w:tc>
        <w:tc>
          <w:tcPr>
            <w:tcW w:w="0" w:type="auto"/>
            <w:vAlign w:val="center"/>
            <w:hideMark/>
          </w:tcPr>
          <w:p w14:paraId="0A573F36" w14:textId="77777777" w:rsidR="00D3240E" w:rsidRDefault="00D3240E" w:rsidP="00D3240E">
            <w:pPr>
              <w:rPr>
                <w:rFonts w:ascii="Calibri" w:hAnsi="Calibri" w:cs="Calibri"/>
              </w:rPr>
            </w:pPr>
            <w:r w:rsidRPr="00C15254">
              <w:rPr>
                <w:rFonts w:ascii="Calibri" w:hAnsi="Calibri" w:cs="Calibri"/>
              </w:rPr>
              <w:t>1587 → 2230 / 5392</w:t>
            </w:r>
          </w:p>
          <w:p w14:paraId="34B1BBDD" w14:textId="7C9C921E" w:rsidR="00EF20C7" w:rsidRPr="00C15254" w:rsidRDefault="00EF20C7" w:rsidP="00D3240E">
            <w:pPr>
              <w:rPr>
                <w:rFonts w:ascii="Calibri" w:hAnsi="Calibri" w:cs="Calibri"/>
              </w:rPr>
            </w:pPr>
            <w:r>
              <w:rPr>
                <w:rFonts w:ascii="Calibri" w:hAnsi="Calibri" w:cs="Calibri"/>
              </w:rPr>
              <w:t xml:space="preserve">And </w:t>
            </w:r>
            <w:proofErr w:type="gramStart"/>
            <w:r>
              <w:rPr>
                <w:rFonts w:ascii="Calibri" w:hAnsi="Calibri" w:cs="Calibri"/>
              </w:rPr>
              <w:t xml:space="preserve">5352  </w:t>
            </w:r>
            <w:r w:rsidRPr="00C15254">
              <w:rPr>
                <w:rFonts w:ascii="Calibri" w:hAnsi="Calibri" w:cs="Calibri"/>
              </w:rPr>
              <w:t>→</w:t>
            </w:r>
            <w:proofErr w:type="gramEnd"/>
            <w:r>
              <w:rPr>
                <w:rFonts w:ascii="Calibri" w:hAnsi="Calibri" w:cs="Calibri"/>
              </w:rPr>
              <w:t xml:space="preserve"> 2230/5392</w:t>
            </w:r>
          </w:p>
        </w:tc>
        <w:tc>
          <w:tcPr>
            <w:tcW w:w="0" w:type="auto"/>
            <w:vAlign w:val="center"/>
            <w:hideMark/>
          </w:tcPr>
          <w:p w14:paraId="2180DAD7" w14:textId="1D9E85E2" w:rsidR="00D3240E" w:rsidRPr="00C15254" w:rsidRDefault="00D3240E" w:rsidP="00D3240E">
            <w:pPr>
              <w:rPr>
                <w:rFonts w:ascii="Calibri" w:hAnsi="Calibri" w:cs="Calibri"/>
              </w:rPr>
            </w:pPr>
            <w:r w:rsidRPr="00C15254">
              <w:rPr>
                <w:rFonts w:ascii="Calibri" w:hAnsi="Calibri" w:cs="Calibri"/>
              </w:rPr>
              <w:t>Internet transfers from Barbara’s account</w:t>
            </w:r>
            <w:r w:rsidR="00EF20C7">
              <w:rPr>
                <w:rFonts w:ascii="Calibri" w:hAnsi="Calibri" w:cs="Calibri"/>
              </w:rPr>
              <w:t>s</w:t>
            </w:r>
            <w:r w:rsidRPr="00C15254">
              <w:rPr>
                <w:rFonts w:ascii="Calibri" w:hAnsi="Calibri" w:cs="Calibri"/>
              </w:rPr>
              <w:t xml:space="preserve"> to Paul’s personal accounts</w:t>
            </w:r>
          </w:p>
        </w:tc>
      </w:tr>
      <w:tr w:rsidR="00D3240E" w:rsidRPr="00C15254" w14:paraId="61AA90F9" w14:textId="77777777" w:rsidTr="00D3240E">
        <w:trPr>
          <w:tblCellSpacing w:w="15" w:type="dxa"/>
        </w:trPr>
        <w:tc>
          <w:tcPr>
            <w:tcW w:w="0" w:type="auto"/>
            <w:vAlign w:val="center"/>
            <w:hideMark/>
          </w:tcPr>
          <w:p w14:paraId="3A70CEEE" w14:textId="77777777" w:rsidR="00D3240E" w:rsidRPr="00C15254" w:rsidRDefault="00D3240E" w:rsidP="00D3240E">
            <w:pPr>
              <w:rPr>
                <w:rFonts w:ascii="Calibri" w:hAnsi="Calibri" w:cs="Calibri"/>
              </w:rPr>
            </w:pPr>
            <w:r w:rsidRPr="00C15254">
              <w:rPr>
                <w:rFonts w:ascii="Calibri" w:hAnsi="Calibri" w:cs="Calibri"/>
                <w:b/>
                <w:bCs/>
              </w:rPr>
              <w:t>Stage 3</w:t>
            </w:r>
          </w:p>
        </w:tc>
        <w:tc>
          <w:tcPr>
            <w:tcW w:w="0" w:type="auto"/>
            <w:vAlign w:val="center"/>
            <w:hideMark/>
          </w:tcPr>
          <w:p w14:paraId="14BF5DF9" w14:textId="77777777" w:rsidR="00D3240E" w:rsidRPr="00C15254" w:rsidRDefault="00D3240E" w:rsidP="00D3240E">
            <w:pPr>
              <w:rPr>
                <w:rFonts w:ascii="Calibri" w:hAnsi="Calibri" w:cs="Calibri"/>
              </w:rPr>
            </w:pPr>
            <w:r w:rsidRPr="00C15254">
              <w:rPr>
                <w:rFonts w:ascii="Calibri" w:hAnsi="Calibri" w:cs="Calibri"/>
              </w:rPr>
              <w:t>2230 / 5392 → Cash / Spend / Crypto</w:t>
            </w:r>
          </w:p>
        </w:tc>
        <w:tc>
          <w:tcPr>
            <w:tcW w:w="0" w:type="auto"/>
            <w:vAlign w:val="center"/>
            <w:hideMark/>
          </w:tcPr>
          <w:p w14:paraId="0C84E750" w14:textId="77777777" w:rsidR="00D3240E" w:rsidRPr="00C15254" w:rsidRDefault="00D3240E" w:rsidP="00D3240E">
            <w:pPr>
              <w:rPr>
                <w:rFonts w:ascii="Calibri" w:hAnsi="Calibri" w:cs="Calibri"/>
              </w:rPr>
            </w:pPr>
            <w:r w:rsidRPr="00C15254">
              <w:rPr>
                <w:rFonts w:ascii="Calibri" w:hAnsi="Calibri" w:cs="Calibri"/>
              </w:rPr>
              <w:t>Rapid depletion after receipt</w:t>
            </w:r>
          </w:p>
        </w:tc>
      </w:tr>
    </w:tbl>
    <w:p w14:paraId="0A534A61" w14:textId="77777777" w:rsidR="00D3240E" w:rsidRPr="00C15254" w:rsidRDefault="00D3240E">
      <w:pPr>
        <w:rPr>
          <w:rFonts w:ascii="Calibri" w:hAnsi="Calibri" w:cs="Calibri"/>
        </w:rPr>
      </w:pPr>
    </w:p>
    <w:p w14:paraId="3A6E555B" w14:textId="28567365" w:rsidR="00D3240E" w:rsidRPr="00C15254" w:rsidRDefault="00D3240E" w:rsidP="00C15254">
      <w:pPr>
        <w:pStyle w:val="Heading2"/>
        <w:rPr>
          <w:rFonts w:ascii="Calibri" w:hAnsi="Calibri" w:cs="Calibri"/>
          <w:sz w:val="24"/>
          <w:szCs w:val="24"/>
        </w:rPr>
      </w:pPr>
      <w:r w:rsidRPr="00C15254">
        <w:rPr>
          <w:rFonts w:ascii="Calibri" w:hAnsi="Calibri" w:cs="Calibri"/>
          <w:sz w:val="24"/>
          <w:szCs w:val="24"/>
        </w:rPr>
        <w:t xml:space="preserve">4. </w:t>
      </w:r>
      <w:r w:rsidRPr="00C15254">
        <w:rPr>
          <w:rFonts w:ascii="Calibri" w:eastAsia="Times New Roman" w:hAnsi="Calibri" w:cs="Calibri"/>
          <w:sz w:val="24"/>
          <w:szCs w:val="24"/>
        </w:rPr>
        <w:t>DISSIPATION SUMMARY (POST-TRANSFER USE)</w:t>
      </w:r>
    </w:p>
    <w:p w14:paraId="21F4399A" w14:textId="1795B84B" w:rsidR="00D3240E" w:rsidRPr="00C15254" w:rsidRDefault="00D3240E" w:rsidP="00C15254">
      <w:pPr>
        <w:pStyle w:val="p3"/>
        <w:rPr>
          <w:rFonts w:ascii="Calibri" w:hAnsi="Calibri" w:cs="Calibri"/>
        </w:rPr>
      </w:pPr>
      <w:r w:rsidRPr="00C15254">
        <w:rPr>
          <w:rFonts w:ascii="Calibri" w:hAnsi="Calibri" w:cs="Calibri"/>
        </w:rPr>
        <w:t xml:space="preserve">Once funds entered Paul Hutchins’ personal accounts, they were </w:t>
      </w:r>
      <w:r w:rsidRPr="00C15254">
        <w:rPr>
          <w:rStyle w:val="s2"/>
          <w:rFonts w:ascii="Calibri" w:eastAsiaTheme="majorEastAsia" w:hAnsi="Calibri" w:cs="Calibri"/>
          <w:b/>
          <w:bCs/>
        </w:rPr>
        <w:t>not preserved or segregated</w:t>
      </w:r>
      <w:r w:rsidRPr="00C15254">
        <w:rPr>
          <w:rFonts w:ascii="Calibri" w:hAnsi="Calibri" w:cs="Calibri"/>
        </w:rPr>
        <w:t>.</w:t>
      </w:r>
    </w:p>
    <w:p w14:paraId="315280B1" w14:textId="77777777" w:rsidR="00D3240E" w:rsidRPr="00C15254" w:rsidRDefault="00D3240E" w:rsidP="00D3240E">
      <w:pPr>
        <w:pStyle w:val="p4"/>
        <w:rPr>
          <w:rFonts w:ascii="Calibri" w:hAnsi="Calibri" w:cs="Calibri"/>
        </w:rPr>
      </w:pPr>
      <w:r w:rsidRPr="00C15254">
        <w:rPr>
          <w:rFonts w:ascii="Calibri" w:hAnsi="Calibri" w:cs="Calibri"/>
          <w:b/>
          <w:bCs/>
        </w:rPr>
        <w:t>Observed dissipation methods:</w:t>
      </w:r>
    </w:p>
    <w:p w14:paraId="451FE589" w14:textId="77777777" w:rsidR="00D3240E" w:rsidRPr="00C15254" w:rsidRDefault="00D3240E" w:rsidP="00D3240E">
      <w:pPr>
        <w:pStyle w:val="p1"/>
        <w:numPr>
          <w:ilvl w:val="0"/>
          <w:numId w:val="6"/>
        </w:numPr>
        <w:rPr>
          <w:rFonts w:ascii="Calibri" w:hAnsi="Calibri" w:cs="Calibri"/>
        </w:rPr>
      </w:pPr>
      <w:r w:rsidRPr="00C15254">
        <w:rPr>
          <w:rStyle w:val="s1"/>
          <w:rFonts w:ascii="Calibri" w:eastAsiaTheme="majorEastAsia" w:hAnsi="Calibri" w:cs="Calibri"/>
          <w:b/>
          <w:bCs/>
        </w:rPr>
        <w:t>Cash withdrawals</w:t>
      </w:r>
      <w:r w:rsidRPr="00C15254">
        <w:rPr>
          <w:rFonts w:ascii="Calibri" w:hAnsi="Calibri" w:cs="Calibri"/>
        </w:rPr>
        <w:t xml:space="preserve"> (ATM) – loss of traceability</w:t>
      </w:r>
    </w:p>
    <w:p w14:paraId="73B58D70" w14:textId="77777777" w:rsidR="00D3240E" w:rsidRPr="00C15254" w:rsidRDefault="00D3240E" w:rsidP="00D3240E">
      <w:pPr>
        <w:pStyle w:val="p1"/>
        <w:numPr>
          <w:ilvl w:val="0"/>
          <w:numId w:val="6"/>
        </w:numPr>
        <w:rPr>
          <w:rFonts w:ascii="Calibri" w:hAnsi="Calibri" w:cs="Calibri"/>
        </w:rPr>
      </w:pPr>
      <w:r w:rsidRPr="00C15254">
        <w:rPr>
          <w:rStyle w:val="s1"/>
          <w:rFonts w:ascii="Calibri" w:eastAsiaTheme="majorEastAsia" w:hAnsi="Calibri" w:cs="Calibri"/>
          <w:b/>
          <w:bCs/>
        </w:rPr>
        <w:t>Personal / household spending</w:t>
      </w:r>
      <w:r w:rsidRPr="00C15254">
        <w:rPr>
          <w:rFonts w:ascii="Calibri" w:hAnsi="Calibri" w:cs="Calibri"/>
        </w:rPr>
        <w:t xml:space="preserve"> – utilities, insurance, credit cards, auto expenses</w:t>
      </w:r>
    </w:p>
    <w:p w14:paraId="2221C8F7" w14:textId="16843D6D" w:rsidR="00D3240E" w:rsidRPr="00C15254" w:rsidRDefault="00D3240E" w:rsidP="00D3240E">
      <w:pPr>
        <w:pStyle w:val="p1"/>
        <w:numPr>
          <w:ilvl w:val="0"/>
          <w:numId w:val="6"/>
        </w:numPr>
        <w:rPr>
          <w:rFonts w:ascii="Calibri" w:hAnsi="Calibri" w:cs="Calibri"/>
        </w:rPr>
      </w:pPr>
      <w:r w:rsidRPr="00C15254">
        <w:rPr>
          <w:rStyle w:val="s1"/>
          <w:rFonts w:ascii="Calibri" w:eastAsiaTheme="majorEastAsia" w:hAnsi="Calibri" w:cs="Calibri"/>
          <w:b/>
          <w:bCs/>
        </w:rPr>
        <w:t>Cryptocurrency purchases</w:t>
      </w:r>
      <w:r w:rsidRPr="00C15254">
        <w:rPr>
          <w:rFonts w:ascii="Calibri" w:hAnsi="Calibri" w:cs="Calibri"/>
        </w:rPr>
        <w:t xml:space="preserve"> (Coinbase) – conversion to speculative, hard-to-recover assets</w:t>
      </w:r>
    </w:p>
    <w:p w14:paraId="3136B5E3" w14:textId="77777777" w:rsidR="00D3240E" w:rsidRPr="00C15254" w:rsidRDefault="00D3240E" w:rsidP="00D3240E">
      <w:pPr>
        <w:pStyle w:val="Heading2"/>
        <w:rPr>
          <w:rFonts w:ascii="Calibri" w:hAnsi="Calibri" w:cs="Calibri"/>
          <w:sz w:val="24"/>
          <w:szCs w:val="24"/>
        </w:rPr>
      </w:pPr>
      <w:r w:rsidRPr="00C15254">
        <w:rPr>
          <w:rFonts w:ascii="Calibri" w:hAnsi="Calibri" w:cs="Calibri"/>
          <w:sz w:val="24"/>
          <w:szCs w:val="24"/>
        </w:rPr>
        <w:t>5. PATTERN INDICATORS (WHY THIS MATTERS)</w:t>
      </w:r>
    </w:p>
    <w:p w14:paraId="1AEC9351" w14:textId="77777777" w:rsidR="00D3240E" w:rsidRPr="00C15254" w:rsidRDefault="00D3240E" w:rsidP="00D3240E">
      <w:pPr>
        <w:pStyle w:val="p1"/>
        <w:numPr>
          <w:ilvl w:val="0"/>
          <w:numId w:val="7"/>
        </w:numPr>
        <w:rPr>
          <w:rFonts w:ascii="Calibri" w:hAnsi="Calibri" w:cs="Calibri"/>
        </w:rPr>
      </w:pPr>
      <w:r w:rsidRPr="00C15254">
        <w:rPr>
          <w:rFonts w:ascii="Calibri" w:hAnsi="Calibri" w:cs="Calibri"/>
        </w:rPr>
        <w:t xml:space="preserve">Conservatorship funds transferred into </w:t>
      </w:r>
      <w:r w:rsidRPr="00C15254">
        <w:rPr>
          <w:rStyle w:val="s1"/>
          <w:rFonts w:ascii="Calibri" w:eastAsiaTheme="majorEastAsia" w:hAnsi="Calibri" w:cs="Calibri"/>
          <w:b/>
          <w:bCs/>
        </w:rPr>
        <w:t>fiduciary’s personal accounts</w:t>
      </w:r>
    </w:p>
    <w:p w14:paraId="00DC59B4" w14:textId="77777777" w:rsidR="00D3240E" w:rsidRPr="00C15254" w:rsidRDefault="00D3240E" w:rsidP="00D3240E">
      <w:pPr>
        <w:pStyle w:val="p1"/>
        <w:numPr>
          <w:ilvl w:val="0"/>
          <w:numId w:val="7"/>
        </w:numPr>
        <w:rPr>
          <w:rFonts w:ascii="Calibri" w:hAnsi="Calibri" w:cs="Calibri"/>
        </w:rPr>
      </w:pPr>
      <w:r w:rsidRPr="00C15254">
        <w:rPr>
          <w:rStyle w:val="s1"/>
          <w:rFonts w:ascii="Calibri" w:eastAsiaTheme="majorEastAsia" w:hAnsi="Calibri" w:cs="Calibri"/>
        </w:rPr>
        <w:t xml:space="preserve">Use of </w:t>
      </w:r>
      <w:r w:rsidRPr="00C15254">
        <w:rPr>
          <w:rFonts w:ascii="Calibri" w:hAnsi="Calibri" w:cs="Calibri"/>
          <w:b/>
          <w:bCs/>
        </w:rPr>
        <w:t>intermediate pass-through account</w:t>
      </w:r>
      <w:r w:rsidRPr="00C15254">
        <w:rPr>
          <w:rStyle w:val="s1"/>
          <w:rFonts w:ascii="Calibri" w:eastAsiaTheme="majorEastAsia" w:hAnsi="Calibri" w:cs="Calibri"/>
        </w:rPr>
        <w:t xml:space="preserve"> (5352 → 1587)</w:t>
      </w:r>
    </w:p>
    <w:p w14:paraId="206A089D" w14:textId="77777777" w:rsidR="00D3240E" w:rsidRPr="00C15254" w:rsidRDefault="00D3240E" w:rsidP="00D3240E">
      <w:pPr>
        <w:pStyle w:val="p1"/>
        <w:numPr>
          <w:ilvl w:val="0"/>
          <w:numId w:val="7"/>
        </w:numPr>
        <w:rPr>
          <w:rFonts w:ascii="Calibri" w:hAnsi="Calibri" w:cs="Calibri"/>
        </w:rPr>
      </w:pPr>
      <w:r w:rsidRPr="00C15254">
        <w:rPr>
          <w:rStyle w:val="s1"/>
          <w:rFonts w:ascii="Calibri" w:eastAsiaTheme="majorEastAsia" w:hAnsi="Calibri" w:cs="Calibri"/>
          <w:b/>
          <w:bCs/>
        </w:rPr>
        <w:t>Repeated</w:t>
      </w:r>
      <w:r w:rsidRPr="00C15254">
        <w:rPr>
          <w:rFonts w:ascii="Calibri" w:hAnsi="Calibri" w:cs="Calibri"/>
        </w:rPr>
        <w:t>, not isolated, transfers</w:t>
      </w:r>
    </w:p>
    <w:p w14:paraId="1ED927AF" w14:textId="77777777" w:rsidR="00D3240E" w:rsidRPr="00C15254" w:rsidRDefault="00D3240E" w:rsidP="00D3240E">
      <w:pPr>
        <w:pStyle w:val="p1"/>
        <w:numPr>
          <w:ilvl w:val="0"/>
          <w:numId w:val="7"/>
        </w:numPr>
        <w:rPr>
          <w:rFonts w:ascii="Calibri" w:hAnsi="Calibri" w:cs="Calibri"/>
        </w:rPr>
      </w:pPr>
      <w:r w:rsidRPr="00C15254">
        <w:rPr>
          <w:rStyle w:val="s1"/>
          <w:rFonts w:ascii="Calibri" w:eastAsiaTheme="majorEastAsia" w:hAnsi="Calibri" w:cs="Calibri"/>
          <w:b/>
          <w:bCs/>
        </w:rPr>
        <w:t>Commingling</w:t>
      </w:r>
      <w:r w:rsidRPr="00C15254">
        <w:rPr>
          <w:rFonts w:ascii="Calibri" w:hAnsi="Calibri" w:cs="Calibri"/>
        </w:rPr>
        <w:t xml:space="preserve"> of victim funds with personal funds</w:t>
      </w:r>
    </w:p>
    <w:p w14:paraId="0BD42FD8" w14:textId="77777777" w:rsidR="00D3240E" w:rsidRPr="00C15254" w:rsidRDefault="00D3240E" w:rsidP="00D3240E">
      <w:pPr>
        <w:pStyle w:val="p1"/>
        <w:numPr>
          <w:ilvl w:val="0"/>
          <w:numId w:val="7"/>
        </w:numPr>
        <w:rPr>
          <w:rFonts w:ascii="Calibri" w:hAnsi="Calibri" w:cs="Calibri"/>
        </w:rPr>
      </w:pPr>
      <w:r w:rsidRPr="00C15254">
        <w:rPr>
          <w:rStyle w:val="s1"/>
          <w:rFonts w:ascii="Calibri" w:eastAsiaTheme="majorEastAsia" w:hAnsi="Calibri" w:cs="Calibri"/>
          <w:b/>
          <w:bCs/>
        </w:rPr>
        <w:t>Cash and crypto</w:t>
      </w:r>
      <w:r w:rsidRPr="00C15254">
        <w:rPr>
          <w:rFonts w:ascii="Calibri" w:hAnsi="Calibri" w:cs="Calibri"/>
        </w:rPr>
        <w:t xml:space="preserve"> use consistent with concealment or personal enrichment</w:t>
      </w:r>
    </w:p>
    <w:p w14:paraId="612F5875" w14:textId="35510464" w:rsidR="00D3240E" w:rsidRPr="008E7535" w:rsidRDefault="00D3240E" w:rsidP="00D3240E">
      <w:pPr>
        <w:pStyle w:val="p1"/>
        <w:numPr>
          <w:ilvl w:val="0"/>
          <w:numId w:val="7"/>
        </w:numPr>
        <w:rPr>
          <w:rStyle w:val="s1"/>
          <w:rFonts w:ascii="Calibri" w:hAnsi="Calibri" w:cs="Calibri"/>
        </w:rPr>
      </w:pPr>
      <w:r w:rsidRPr="00C15254">
        <w:rPr>
          <w:rFonts w:ascii="Calibri" w:hAnsi="Calibri" w:cs="Calibri"/>
        </w:rPr>
        <w:t>No documentation tying transfers to Barbara Hutchins’ care or benefit</w:t>
      </w:r>
    </w:p>
    <w:p w14:paraId="33D39CEF" w14:textId="6A35445B" w:rsidR="00D3240E" w:rsidRPr="00C15254" w:rsidRDefault="00D3240E" w:rsidP="00C15254">
      <w:pPr>
        <w:pStyle w:val="Heading2"/>
        <w:rPr>
          <w:rFonts w:ascii="Calibri" w:hAnsi="Calibri" w:cs="Calibri"/>
          <w:sz w:val="24"/>
          <w:szCs w:val="24"/>
        </w:rPr>
      </w:pPr>
      <w:r w:rsidRPr="00C15254">
        <w:rPr>
          <w:rFonts w:ascii="Calibri" w:hAnsi="Calibri" w:cs="Calibri"/>
          <w:sz w:val="24"/>
          <w:szCs w:val="24"/>
        </w:rPr>
        <w:t xml:space="preserve">6. INVESTIGATIVE CHARACTERIZATION </w:t>
      </w:r>
    </w:p>
    <w:p w14:paraId="583842A8" w14:textId="77777777" w:rsidR="00D3240E" w:rsidRDefault="00D3240E" w:rsidP="00D3240E">
      <w:pPr>
        <w:pStyle w:val="p3"/>
        <w:rPr>
          <w:rFonts w:ascii="Calibri" w:hAnsi="Calibri" w:cs="Calibri"/>
        </w:rPr>
      </w:pPr>
      <w:r w:rsidRPr="00C15254">
        <w:rPr>
          <w:rFonts w:ascii="Calibri" w:hAnsi="Calibri" w:cs="Calibri"/>
        </w:rPr>
        <w:t>While acting as conservator, Paul Hutchins moved his elderly mother’s money into his own bank accounts and spent it on himself. The money was withdrawn as cash, used for personal expenses, and converted into cryptocurrency. The pattern is systematic and consistent with elder financial exploitation and misuse of fiduciary authority.</w:t>
      </w:r>
    </w:p>
    <w:p w14:paraId="4B250DE7" w14:textId="77777777" w:rsidR="008E7535" w:rsidRDefault="008E7535">
      <w:pPr>
        <w:rPr>
          <w:rFonts w:asciiTheme="majorHAnsi" w:eastAsiaTheme="majorEastAsia" w:hAnsiTheme="majorHAnsi" w:cstheme="majorBidi"/>
          <w:color w:val="0F4761" w:themeColor="accent1" w:themeShade="BF"/>
          <w:sz w:val="40"/>
          <w:szCs w:val="40"/>
        </w:rPr>
      </w:pPr>
      <w:r>
        <w:br w:type="page"/>
      </w:r>
    </w:p>
    <w:p w14:paraId="5565690C" w14:textId="4B1B6B25" w:rsidR="006853F5" w:rsidRDefault="006853F5" w:rsidP="006853F5">
      <w:pPr>
        <w:pStyle w:val="Heading1"/>
      </w:pPr>
      <w:r>
        <w:lastRenderedPageBreak/>
        <w:t xml:space="preserve">Comprehensive Financial Analysis </w:t>
      </w:r>
    </w:p>
    <w:p w14:paraId="36309C81" w14:textId="7A9215E7" w:rsidR="008E7535" w:rsidRDefault="006853F5" w:rsidP="006853F5">
      <w:r>
        <w:br/>
        <w:t>Diversion and Dissipation of Funds</w:t>
      </w:r>
      <w:r>
        <w:br/>
        <w:t>Barbara Hutchins → Paul Hutchins</w:t>
      </w:r>
      <w:r>
        <w:br/>
      </w:r>
      <w:r>
        <w:br/>
        <w:t>I. Scope and Purpose of Analysis</w:t>
      </w:r>
      <w:r>
        <w:br/>
        <w:t>This analysis examines the movement and use of funds during the period in which Paul Hutchins acted as conservator for Barbara Hutchins, focusing on whether Barbara’s funds were diverted from her control and how they were ultimately used. This section consolidates and supersedes prior interim figures and incorporates both of Barbara Hutchins’ accounts and all known diversion pathways.</w:t>
      </w:r>
      <w:r>
        <w:br/>
      </w:r>
      <w:r>
        <w:br/>
        <w:t>II. Account Overview and Functional Roles</w:t>
      </w:r>
      <w:r>
        <w:br/>
        <w:t>Barbara Hutchins Accounts:</w:t>
      </w:r>
      <w:r>
        <w:br/>
        <w:t>- Account ending 5352: Primary asset reservoir and source of most outbound transfers.</w:t>
      </w:r>
      <w:r>
        <w:br/>
        <w:t>- Account ending 1587: Operational and pass-through account; did not retain funds.</w:t>
      </w:r>
      <w:r>
        <w:br/>
      </w:r>
      <w:r>
        <w:br/>
        <w:t>Paul Hutchins Accounts:</w:t>
      </w:r>
      <w:r>
        <w:br/>
        <w:t>- Account ending 2230: Personal checking used for cash withdrawals and household spending.</w:t>
      </w:r>
      <w:r>
        <w:br/>
        <w:t>- Account ending 5392: Personal checking used primarily for cryptocurrency purchases, as well as cash withdrawals and spending.</w:t>
      </w:r>
      <w:r>
        <w:br/>
      </w:r>
      <w:r>
        <w:br/>
        <w:t>Account 1587 functioned as a pass-through account. Funds received from 5352 were subsequently transferred into Paul Hutchins’ personal accounts and did not remain available for Barbara Hutchins’ benefit.</w:t>
      </w:r>
      <w:r>
        <w:br/>
      </w:r>
      <w:r>
        <w:br/>
        <w:t>I</w:t>
      </w:r>
      <w:r w:rsidR="00E3748D">
        <w:t xml:space="preserve">II. </w:t>
      </w:r>
      <w:r>
        <w:t xml:space="preserve"> Conversion Points and Loss of Control</w:t>
      </w:r>
      <w:r>
        <w:br/>
        <w:t>Funds originating from Barbara Hutchins’ accounts exited her control when transferred into Paul Hutchins’ personal accounts, either directly or indirectly via account 1587. At this point, the funds were commingled with Paul Hutchins’ personal funds and became subject to his unrestricted use.</w:t>
      </w:r>
      <w:r>
        <w:br/>
      </w:r>
      <w:r>
        <w:br/>
      </w:r>
      <w:r w:rsidR="00E3748D">
        <w:t>I</w:t>
      </w:r>
      <w:r>
        <w:t>V. Dissipation of Funds</w:t>
      </w:r>
      <w:r>
        <w:br/>
        <w:t>Once under Paul Hutchins’ control, the funds were dissipated through:</w:t>
      </w:r>
      <w:r>
        <w:br/>
        <w:t>- Cryptocurrency purchases exceeding $170,000 in volume, primarily through Coinbase.</w:t>
      </w:r>
      <w:r>
        <w:br/>
        <w:t>- Frequent ATM cash withdrawals.</w:t>
      </w:r>
      <w:r>
        <w:br/>
      </w:r>
      <w:r>
        <w:lastRenderedPageBreak/>
        <w:t>- Personal and household spending, including utilities, insurance, credit cards, and auto-related expenses.</w:t>
      </w:r>
      <w:r>
        <w:br/>
      </w:r>
      <w:r>
        <w:br/>
        <w:t>The timing and scale of these transactions are inconsistent with legitimate conservatorship activity and exceed any documented personal income source.</w:t>
      </w:r>
      <w:r>
        <w:br/>
      </w:r>
      <w:r>
        <w:br/>
      </w:r>
      <w:r w:rsidR="00E3748D">
        <w:t>V</w:t>
      </w:r>
      <w:r>
        <w:t>. Total Loss Determination</w:t>
      </w:r>
      <w:r>
        <w:br/>
        <w:t>Based on transaction-level tracing, $</w:t>
      </w:r>
      <w:r w:rsidR="00864132">
        <w:t xml:space="preserve">187,352 </w:t>
      </w:r>
      <w:r>
        <w:t>transferred out of Barbara Hutchins’ account ending 5352 did not remain under her control and was ultimately dissipated. This amount represents a conservative, record-supported minimum loss.</w:t>
      </w:r>
      <w:r>
        <w:br/>
      </w:r>
      <w:r>
        <w:br/>
        <w:t>VI. Conclusion</w:t>
      </w:r>
      <w:r>
        <w:br/>
        <w:t xml:space="preserve">The bank records demonstrate a systematic depletion of Barbara Hutchins’ assets during the conservatorship period. Funds were removed from her primary account, routed through </w:t>
      </w:r>
      <w:proofErr w:type="gramStart"/>
      <w:r>
        <w:t>staging</w:t>
      </w:r>
      <w:proofErr w:type="gramEnd"/>
      <w:r>
        <w:t xml:space="preserve"> when necessary, transferred into Paul Hutchins’ personal accounts, and rapidly dissipated through cryptocurrency purchases, cash withdrawals, and personal spending. This pattern is inconsistent with legitimate conservatorship management and establishes diversion of funds for Paul Hutchins’ personal benefit.</w:t>
      </w:r>
    </w:p>
    <w:p w14:paraId="0D3A1D24" w14:textId="77777777" w:rsidR="008E7535" w:rsidRDefault="008E7535" w:rsidP="006853F5"/>
    <w:p w14:paraId="0B2C85D4" w14:textId="77777777" w:rsidR="008E7535" w:rsidRDefault="008E7535" w:rsidP="006853F5"/>
    <w:p w14:paraId="71E1FC0B" w14:textId="77777777" w:rsidR="008E7535" w:rsidRDefault="008E7535" w:rsidP="006853F5"/>
    <w:p w14:paraId="5F0D3CB9" w14:textId="77777777" w:rsidR="008E7535" w:rsidRDefault="008E7535" w:rsidP="006853F5"/>
    <w:p w14:paraId="2DEB8BE1" w14:textId="77777777" w:rsidR="008E7535" w:rsidRDefault="008E7535" w:rsidP="006853F5"/>
    <w:p w14:paraId="0C343A2D" w14:textId="77777777" w:rsidR="008E7535" w:rsidRDefault="008E7535" w:rsidP="006853F5"/>
    <w:p w14:paraId="3D492DA9" w14:textId="77777777" w:rsidR="008E7535" w:rsidRDefault="008E7535" w:rsidP="006853F5"/>
    <w:p w14:paraId="5BC24CC9" w14:textId="77777777" w:rsidR="008E7535" w:rsidRDefault="008E7535" w:rsidP="006853F5"/>
    <w:p w14:paraId="3CA79819" w14:textId="77777777" w:rsidR="00E3748D" w:rsidRDefault="00E3748D" w:rsidP="006853F5"/>
    <w:p w14:paraId="2AF74F80" w14:textId="77777777" w:rsidR="00E3748D" w:rsidRDefault="00E3748D" w:rsidP="006853F5"/>
    <w:p w14:paraId="78223926" w14:textId="77777777" w:rsidR="00E3748D" w:rsidRDefault="00E3748D" w:rsidP="006853F5"/>
    <w:p w14:paraId="5171B4ED" w14:textId="77777777" w:rsidR="00E3748D" w:rsidRDefault="00E3748D" w:rsidP="006853F5"/>
    <w:p w14:paraId="1818CF71" w14:textId="62EC0DA4" w:rsidR="00E3748D" w:rsidRDefault="00E3748D" w:rsidP="00E3748D">
      <w:pPr>
        <w:pStyle w:val="Heading1"/>
      </w:pPr>
      <w:r>
        <w:lastRenderedPageBreak/>
        <w:t>Reconciliation of Dissipation – Barbara Hutchins</w:t>
      </w:r>
    </w:p>
    <w:p w14:paraId="7099DC21" w14:textId="77777777" w:rsidR="00431D87" w:rsidRDefault="00E3748D" w:rsidP="00E3748D">
      <w:r>
        <w:br/>
        <w:t>Reconciliation of Cash Dissipation</w:t>
      </w:r>
      <w:r>
        <w:br/>
        <w:t>All Funds Transferred from Barbara Hutchins to Paul Hutchins</w:t>
      </w:r>
      <w:r>
        <w:br/>
        <w:t>(Based on Totality of Statements Reviewed)</w:t>
      </w:r>
      <w:r>
        <w:br/>
      </w:r>
      <w:r>
        <w:br/>
        <w:t>1. Total Funds Transferred from Barbara to Paul</w:t>
      </w:r>
      <w:r>
        <w:br/>
      </w:r>
      <w:r>
        <w:br/>
        <w:t>Based on a review of both of Barbara Hutchins’ accounts (ending 5352 and 1587) and both of Paul Hutchins’ accounts (ending 2230 and 5392), a total of $187,352 was transferred from Barbara Hutchins’ accounts into Paul Hutchins’ personal bank accounts.</w:t>
      </w:r>
      <w:r>
        <w:br/>
      </w:r>
      <w:r>
        <w:br/>
        <w:t>This total consists of:</w:t>
      </w:r>
      <w:r>
        <w:br/>
        <w:t>- $151,832 transferred from Barbara’s account ending 5352 (directly and indirectly).</w:t>
      </w:r>
      <w:r>
        <w:br/>
        <w:t>- $35,520 transferred directly from Barbara’s account ending 1587.</w:t>
      </w:r>
      <w:r>
        <w:br/>
      </w:r>
      <w:r>
        <w:br/>
        <w:t>2. Dissipation of Funds After Transfer to Paul</w:t>
      </w:r>
      <w:r>
        <w:br/>
      </w:r>
      <w:r>
        <w:br/>
        <w:t>Once funds entered Paul Hutchins’ personal accounts, the records show that they were dissipated through the following mechanisms:</w:t>
      </w:r>
      <w:r>
        <w:br/>
      </w:r>
      <w:r>
        <w:br/>
        <w:t>A. Cryptocurrency Purchases</w:t>
      </w:r>
      <w:r>
        <w:br/>
        <w:t>Bank records show approximately $170,276 in Coinbase-related debits from Paul Hutchins’ accounts, primarily account ending 5392. These transactions represent cash leaving Paul’s accounts and being converted into cryptocurrency. Such transactions are inconsistent with conservatorship purposes and are treated as dissipation events.</w:t>
      </w:r>
      <w:r>
        <w:br/>
      </w:r>
      <w:r>
        <w:br/>
        <w:t>B. Cash Withdrawals</w:t>
      </w:r>
      <w:r>
        <w:br/>
        <w:t>The accounts reflect frequent ATM cash withdrawals. Cash withdrawals permanently remove traceability of funds. No documentation exists tying these withdrawals to expenditures for Barbara Hutchins’ care or benefit.</w:t>
      </w:r>
      <w:r>
        <w:br/>
      </w:r>
      <w:r>
        <w:br/>
        <w:t>C. Personal and Household Spending</w:t>
      </w:r>
      <w:r>
        <w:br/>
        <w:t xml:space="preserve">Paul Hutchins’ accounts show spending on utilities, insurance, auto-related expenses, credit cards, and other consumer purchases. These expenses align with Paul Hutchins’ household and personal obligations and not with Barbara </w:t>
      </w:r>
      <w:proofErr w:type="gramStart"/>
      <w:r>
        <w:t>Hutchins’</w:t>
      </w:r>
      <w:proofErr w:type="gramEnd"/>
      <w:r>
        <w:t xml:space="preserve"> documented needs.</w:t>
      </w:r>
      <w:r>
        <w:br/>
      </w:r>
      <w:r>
        <w:br/>
      </w:r>
      <w:r>
        <w:lastRenderedPageBreak/>
        <w:t>3. Consolidated Dissipation Conclusion</w:t>
      </w:r>
      <w:r>
        <w:br/>
      </w:r>
      <w:r>
        <w:br/>
        <w:t>Based on the transaction-level review:</w:t>
      </w:r>
      <w:r>
        <w:br/>
        <w:t>- All $187,352 transferred from Barbara Hutchins’ accounts into Paul Hutchins’ personal accounts was dissipated.</w:t>
      </w:r>
      <w:r>
        <w:br/>
        <w:t>- The dissipation occurred through cryptocurrency purchases, cash withdrawals, and personal spending.</w:t>
      </w:r>
      <w:r>
        <w:br/>
        <w:t>- The records do not show any portion of these funds being preserved, segregated, returned to Barbara Hutchins, or clearly used for her care.</w:t>
      </w:r>
      <w:r>
        <w:br/>
      </w:r>
      <w:r>
        <w:br/>
        <w:t>4. Summary Statement</w:t>
      </w:r>
      <w:r>
        <w:br/>
      </w:r>
      <w:r>
        <w:br/>
        <w:t>Based on the bank statements reviewed, at least $187,352 moved from Barbara Hutchins’ accounts into Paul Hutchins’ accounts and was subsequently spent or converted. The records do not document the use of these funds for Barbara Hutchins’ wellbeing.</w:t>
      </w:r>
    </w:p>
    <w:p w14:paraId="3C7FE96A" w14:textId="77777777" w:rsidR="00431D87" w:rsidRDefault="00431D87" w:rsidP="00431D87">
      <w:pPr>
        <w:pStyle w:val="Heading2"/>
      </w:pPr>
    </w:p>
    <w:p w14:paraId="7CE89BE4" w14:textId="15A59133" w:rsidR="00431D87" w:rsidRDefault="00431D87" w:rsidP="00431D87">
      <w:pPr>
        <w:pStyle w:val="Heading1"/>
      </w:pPr>
      <w:r>
        <w:t>Analysis of cash transactions</w:t>
      </w:r>
    </w:p>
    <w:p w14:paraId="5F78D573" w14:textId="77777777" w:rsidR="00431D87" w:rsidRDefault="00431D87" w:rsidP="00E3748D"/>
    <w:p w14:paraId="06EDB9DA" w14:textId="77777777" w:rsidR="00431D87" w:rsidRPr="00431D87" w:rsidRDefault="00431D87" w:rsidP="00431D87">
      <w:r w:rsidRPr="00431D87">
        <w:t>When the bank statements for Paul Hutchins’ accounts are read sequentially, the cash activity reveals a pattern that becomes more pronounced over time. Early in the records, there are isolated cash deposits followed by ATM withdrawals days later. These early transactions are irregular and relatively modest, and the account balances remain low. Nothing in this early period resembles wages, benefits, or a structured income stream.</w:t>
      </w:r>
    </w:p>
    <w:p w14:paraId="68FFA5F4" w14:textId="77777777" w:rsidR="00431D87" w:rsidRPr="00431D87" w:rsidRDefault="00431D87" w:rsidP="00431D87"/>
    <w:p w14:paraId="328E5F9A" w14:textId="77777777" w:rsidR="00431D87" w:rsidRPr="00431D87" w:rsidRDefault="00431D87" w:rsidP="00431D87">
      <w:r w:rsidRPr="00431D87">
        <w:t>By the spring of 2025, however, the pattern begins to change. For example, in April 2025, a sizable cash deposit posts to Paul’s checking account ending in 2230. Within one to two days of that deposit, ATM withdrawals appear that remove a significant portion of the deposited amount. The balance briefly increases and then quickly returns to its prior level. Similar activity appears again later in April, with another deposit followed closely by withdrawals rather than by bill payments or transfers that would suggest ordinary household cash management.</w:t>
      </w:r>
    </w:p>
    <w:p w14:paraId="1AF6683F" w14:textId="77777777" w:rsidR="00431D87" w:rsidRPr="00431D87" w:rsidRDefault="00431D87" w:rsidP="00431D87"/>
    <w:p w14:paraId="7A09EF6E" w14:textId="77777777" w:rsidR="00431D87" w:rsidRPr="00431D87" w:rsidRDefault="00431D87" w:rsidP="00431D87">
      <w:r w:rsidRPr="00431D87">
        <w:lastRenderedPageBreak/>
        <w:t>As the statements move into May and June 2025, this behavior becomes more frequent. In several instances, a deposit of several thousand dollars appears, and within the same week multiple ATM withdrawals reduce the balance sharply. For example, a deposit posts early in the week, followed by successive withdrawals over the next few days, effectively draining most of the new cash from the account. The deposits vary in amount and timing, but the response is consistent: cash is accessed quickly rather than retained.</w:t>
      </w:r>
    </w:p>
    <w:p w14:paraId="6A335827" w14:textId="77777777" w:rsidR="00431D87" w:rsidRPr="00431D87" w:rsidRDefault="00431D87" w:rsidP="00431D87"/>
    <w:p w14:paraId="4EC9C07C" w14:textId="77777777" w:rsidR="00431D87" w:rsidRPr="00431D87" w:rsidRDefault="00431D87" w:rsidP="00431D87">
      <w:r w:rsidRPr="00431D87">
        <w:t xml:space="preserve">During the summer of 2025, the velocity increases further. In July and early August, larger deposits appear, sometimes followed by multiple ATM withdrawals within a very short window. In one instance, a deposit posts and is followed by ATM withdrawals on consecutive days, removing thousands of dollars in cash before the account has time to stabilize. The balance spikes briefly and then </w:t>
      </w:r>
      <w:proofErr w:type="gramStart"/>
      <w:r w:rsidRPr="00431D87">
        <w:t>collapses</w:t>
      </w:r>
      <w:proofErr w:type="gramEnd"/>
      <w:r w:rsidRPr="00431D87">
        <w:t xml:space="preserve"> again. This pattern repeats, indicating that the deposits are not intended to support ongoing expenses over time but are instead being converted rapidly into cash.</w:t>
      </w:r>
    </w:p>
    <w:p w14:paraId="2CEA399A" w14:textId="77777777" w:rsidR="00431D87" w:rsidRPr="00431D87" w:rsidRDefault="00431D87" w:rsidP="00431D87"/>
    <w:p w14:paraId="30B099A5" w14:textId="77777777" w:rsidR="00431D87" w:rsidRPr="00431D87" w:rsidRDefault="00431D87" w:rsidP="00431D87">
      <w:r w:rsidRPr="00431D87">
        <w:t>The most striking examples occur in late August and September 2025. During this period, deposits and withdrawals are often separated by only hours or a single day. For example, a deposit posts to Paul’s account, and an ATM withdrawal occurs the same day or the following day, sometimes followed by additional withdrawals shortly thereafter. Despite continued inflows, the ending balances remain consistently low. Large amounts of cash enter the account and then exit almost immediately through ATMs.</w:t>
      </w:r>
    </w:p>
    <w:p w14:paraId="02031A79" w14:textId="77777777" w:rsidR="00431D87" w:rsidRPr="00431D87" w:rsidRDefault="00431D87" w:rsidP="00431D87"/>
    <w:p w14:paraId="4C1B4B07" w14:textId="77777777" w:rsidR="00431D87" w:rsidRPr="00431D87" w:rsidRDefault="00431D87" w:rsidP="00431D87">
      <w:r w:rsidRPr="00431D87">
        <w:t>By the end of September, the activity begins to taper off. Deposits become less frequent, ATM withdrawals decline, and overall account movement slows. The reduction in activity suggests that the source or sources supporting the earlier cash flow have diminished or been exhausted.</w:t>
      </w:r>
    </w:p>
    <w:p w14:paraId="4E1A38CA" w14:textId="77777777" w:rsidR="00431D87" w:rsidRPr="00431D87" w:rsidRDefault="00431D87" w:rsidP="00431D87"/>
    <w:p w14:paraId="040B0928" w14:textId="77777777" w:rsidR="00431D87" w:rsidRDefault="00431D87" w:rsidP="00E3748D"/>
    <w:p w14:paraId="0ADAE783" w14:textId="122A5416" w:rsidR="00E3748D" w:rsidRDefault="00E3748D" w:rsidP="00E3748D">
      <w:r>
        <w:br/>
      </w:r>
    </w:p>
    <w:p w14:paraId="2E7BE008" w14:textId="61ED9E42" w:rsidR="006853F5" w:rsidRDefault="006853F5" w:rsidP="006853F5"/>
    <w:p w14:paraId="630E435E" w14:textId="7F5E07FD" w:rsidR="00D3240E" w:rsidRDefault="00D3240E" w:rsidP="006853F5"/>
    <w:sectPr w:rsidR="00D32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D01"/>
    <w:multiLevelType w:val="multilevel"/>
    <w:tmpl w:val="E144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C5A67"/>
    <w:multiLevelType w:val="multilevel"/>
    <w:tmpl w:val="E9F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00ABB"/>
    <w:multiLevelType w:val="multilevel"/>
    <w:tmpl w:val="B6D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17443"/>
    <w:multiLevelType w:val="multilevel"/>
    <w:tmpl w:val="F2EE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51AF5"/>
    <w:multiLevelType w:val="multilevel"/>
    <w:tmpl w:val="B7F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01EFE"/>
    <w:multiLevelType w:val="multilevel"/>
    <w:tmpl w:val="450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14846"/>
    <w:multiLevelType w:val="multilevel"/>
    <w:tmpl w:val="D2D6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00445"/>
    <w:multiLevelType w:val="multilevel"/>
    <w:tmpl w:val="F85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B44B3"/>
    <w:multiLevelType w:val="multilevel"/>
    <w:tmpl w:val="9684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832B5"/>
    <w:multiLevelType w:val="multilevel"/>
    <w:tmpl w:val="260E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E6607"/>
    <w:multiLevelType w:val="multilevel"/>
    <w:tmpl w:val="D120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10766"/>
    <w:multiLevelType w:val="multilevel"/>
    <w:tmpl w:val="1CBC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E576F"/>
    <w:multiLevelType w:val="multilevel"/>
    <w:tmpl w:val="0A60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478F4"/>
    <w:multiLevelType w:val="multilevel"/>
    <w:tmpl w:val="F4A2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527A2"/>
    <w:multiLevelType w:val="multilevel"/>
    <w:tmpl w:val="66E25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D1145"/>
    <w:multiLevelType w:val="multilevel"/>
    <w:tmpl w:val="616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6203E"/>
    <w:multiLevelType w:val="multilevel"/>
    <w:tmpl w:val="63B21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12964"/>
    <w:multiLevelType w:val="multilevel"/>
    <w:tmpl w:val="5D2A9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D256A"/>
    <w:multiLevelType w:val="multilevel"/>
    <w:tmpl w:val="3F1C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4264D"/>
    <w:multiLevelType w:val="multilevel"/>
    <w:tmpl w:val="2C46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142AA"/>
    <w:multiLevelType w:val="multilevel"/>
    <w:tmpl w:val="7BD62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12370"/>
    <w:multiLevelType w:val="multilevel"/>
    <w:tmpl w:val="72EA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B134A"/>
    <w:multiLevelType w:val="multilevel"/>
    <w:tmpl w:val="84CC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547D6"/>
    <w:multiLevelType w:val="multilevel"/>
    <w:tmpl w:val="2DA2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6584C"/>
    <w:multiLevelType w:val="multilevel"/>
    <w:tmpl w:val="4FD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D5787"/>
    <w:multiLevelType w:val="multilevel"/>
    <w:tmpl w:val="3970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E1D71"/>
    <w:multiLevelType w:val="multilevel"/>
    <w:tmpl w:val="50B6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61EE2"/>
    <w:multiLevelType w:val="multilevel"/>
    <w:tmpl w:val="1A9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E133C"/>
    <w:multiLevelType w:val="multilevel"/>
    <w:tmpl w:val="3EE2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C3AFA"/>
    <w:multiLevelType w:val="multilevel"/>
    <w:tmpl w:val="88EC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E2242"/>
    <w:multiLevelType w:val="multilevel"/>
    <w:tmpl w:val="02B4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633734">
    <w:abstractNumId w:val="1"/>
  </w:num>
  <w:num w:numId="2" w16cid:durableId="1640643673">
    <w:abstractNumId w:val="27"/>
  </w:num>
  <w:num w:numId="3" w16cid:durableId="1947616807">
    <w:abstractNumId w:val="28"/>
  </w:num>
  <w:num w:numId="4" w16cid:durableId="1201278926">
    <w:abstractNumId w:val="7"/>
  </w:num>
  <w:num w:numId="5" w16cid:durableId="2071345319">
    <w:abstractNumId w:val="6"/>
  </w:num>
  <w:num w:numId="6" w16cid:durableId="1444571356">
    <w:abstractNumId w:val="13"/>
  </w:num>
  <w:num w:numId="7" w16cid:durableId="1781411981">
    <w:abstractNumId w:val="8"/>
  </w:num>
  <w:num w:numId="8" w16cid:durableId="131680082">
    <w:abstractNumId w:val="3"/>
  </w:num>
  <w:num w:numId="9" w16cid:durableId="1767849020">
    <w:abstractNumId w:val="26"/>
  </w:num>
  <w:num w:numId="10" w16cid:durableId="772435990">
    <w:abstractNumId w:val="5"/>
  </w:num>
  <w:num w:numId="11" w16cid:durableId="1254782451">
    <w:abstractNumId w:val="23"/>
  </w:num>
  <w:num w:numId="12" w16cid:durableId="81951935">
    <w:abstractNumId w:val="19"/>
  </w:num>
  <w:num w:numId="13" w16cid:durableId="414594834">
    <w:abstractNumId w:val="2"/>
  </w:num>
  <w:num w:numId="14" w16cid:durableId="2037926644">
    <w:abstractNumId w:val="22"/>
  </w:num>
  <w:num w:numId="15" w16cid:durableId="1449855075">
    <w:abstractNumId w:val="17"/>
  </w:num>
  <w:num w:numId="16" w16cid:durableId="181287170">
    <w:abstractNumId w:val="25"/>
  </w:num>
  <w:num w:numId="17" w16cid:durableId="1004551573">
    <w:abstractNumId w:val="16"/>
  </w:num>
  <w:num w:numId="18" w16cid:durableId="75564303">
    <w:abstractNumId w:val="14"/>
  </w:num>
  <w:num w:numId="19" w16cid:durableId="882206376">
    <w:abstractNumId w:val="20"/>
  </w:num>
  <w:num w:numId="20" w16cid:durableId="318382873">
    <w:abstractNumId w:val="0"/>
  </w:num>
  <w:num w:numId="21" w16cid:durableId="1905869947">
    <w:abstractNumId w:val="29"/>
  </w:num>
  <w:num w:numId="22" w16cid:durableId="82461639">
    <w:abstractNumId w:val="21"/>
  </w:num>
  <w:num w:numId="23" w16cid:durableId="1997345089">
    <w:abstractNumId w:val="24"/>
  </w:num>
  <w:num w:numId="24" w16cid:durableId="1027220091">
    <w:abstractNumId w:val="4"/>
  </w:num>
  <w:num w:numId="25" w16cid:durableId="1485200798">
    <w:abstractNumId w:val="30"/>
  </w:num>
  <w:num w:numId="26" w16cid:durableId="1603800869">
    <w:abstractNumId w:val="18"/>
  </w:num>
  <w:num w:numId="27" w16cid:durableId="2140026874">
    <w:abstractNumId w:val="11"/>
  </w:num>
  <w:num w:numId="28" w16cid:durableId="867523596">
    <w:abstractNumId w:val="10"/>
  </w:num>
  <w:num w:numId="29" w16cid:durableId="573662008">
    <w:abstractNumId w:val="15"/>
  </w:num>
  <w:num w:numId="30" w16cid:durableId="940647072">
    <w:abstractNumId w:val="9"/>
  </w:num>
  <w:num w:numId="31" w16cid:durableId="1803158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42"/>
    <w:rsid w:val="001274B4"/>
    <w:rsid w:val="0013273F"/>
    <w:rsid w:val="003200D8"/>
    <w:rsid w:val="00411C16"/>
    <w:rsid w:val="00431D87"/>
    <w:rsid w:val="00465212"/>
    <w:rsid w:val="0061795D"/>
    <w:rsid w:val="006853F5"/>
    <w:rsid w:val="006C2FAD"/>
    <w:rsid w:val="00776149"/>
    <w:rsid w:val="007B2D95"/>
    <w:rsid w:val="00864132"/>
    <w:rsid w:val="008A3E4F"/>
    <w:rsid w:val="008E7535"/>
    <w:rsid w:val="00965D79"/>
    <w:rsid w:val="009F132D"/>
    <w:rsid w:val="00A537A4"/>
    <w:rsid w:val="00AE5953"/>
    <w:rsid w:val="00B86FC6"/>
    <w:rsid w:val="00BA3350"/>
    <w:rsid w:val="00C15254"/>
    <w:rsid w:val="00D3240E"/>
    <w:rsid w:val="00E3748D"/>
    <w:rsid w:val="00E74A42"/>
    <w:rsid w:val="00EF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37DB"/>
  <w15:chartTrackingRefBased/>
  <w15:docId w15:val="{6CA8DAE0-E537-D94A-90BB-04001B9D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87"/>
  </w:style>
  <w:style w:type="paragraph" w:styleId="Heading1">
    <w:name w:val="heading 1"/>
    <w:basedOn w:val="Normal"/>
    <w:next w:val="Normal"/>
    <w:link w:val="Heading1Char"/>
    <w:uiPriority w:val="9"/>
    <w:qFormat/>
    <w:rsid w:val="00E74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4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4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4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4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A42"/>
    <w:rPr>
      <w:rFonts w:eastAsiaTheme="majorEastAsia" w:cstheme="majorBidi"/>
      <w:color w:val="272727" w:themeColor="text1" w:themeTint="D8"/>
    </w:rPr>
  </w:style>
  <w:style w:type="paragraph" w:styleId="Title">
    <w:name w:val="Title"/>
    <w:basedOn w:val="Normal"/>
    <w:next w:val="Normal"/>
    <w:link w:val="TitleChar"/>
    <w:uiPriority w:val="10"/>
    <w:qFormat/>
    <w:rsid w:val="00E74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A42"/>
    <w:pPr>
      <w:spacing w:before="160"/>
      <w:jc w:val="center"/>
    </w:pPr>
    <w:rPr>
      <w:i/>
      <w:iCs/>
      <w:color w:val="404040" w:themeColor="text1" w:themeTint="BF"/>
    </w:rPr>
  </w:style>
  <w:style w:type="character" w:customStyle="1" w:styleId="QuoteChar">
    <w:name w:val="Quote Char"/>
    <w:basedOn w:val="DefaultParagraphFont"/>
    <w:link w:val="Quote"/>
    <w:uiPriority w:val="29"/>
    <w:rsid w:val="00E74A42"/>
    <w:rPr>
      <w:i/>
      <w:iCs/>
      <w:color w:val="404040" w:themeColor="text1" w:themeTint="BF"/>
    </w:rPr>
  </w:style>
  <w:style w:type="paragraph" w:styleId="ListParagraph">
    <w:name w:val="List Paragraph"/>
    <w:basedOn w:val="Normal"/>
    <w:uiPriority w:val="34"/>
    <w:qFormat/>
    <w:rsid w:val="00E74A42"/>
    <w:pPr>
      <w:ind w:left="720"/>
      <w:contextualSpacing/>
    </w:pPr>
  </w:style>
  <w:style w:type="character" w:styleId="IntenseEmphasis">
    <w:name w:val="Intense Emphasis"/>
    <w:basedOn w:val="DefaultParagraphFont"/>
    <w:uiPriority w:val="21"/>
    <w:qFormat/>
    <w:rsid w:val="00E74A42"/>
    <w:rPr>
      <w:i/>
      <w:iCs/>
      <w:color w:val="0F4761" w:themeColor="accent1" w:themeShade="BF"/>
    </w:rPr>
  </w:style>
  <w:style w:type="paragraph" w:styleId="IntenseQuote">
    <w:name w:val="Intense Quote"/>
    <w:basedOn w:val="Normal"/>
    <w:next w:val="Normal"/>
    <w:link w:val="IntenseQuoteChar"/>
    <w:uiPriority w:val="30"/>
    <w:qFormat/>
    <w:rsid w:val="00E74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A42"/>
    <w:rPr>
      <w:i/>
      <w:iCs/>
      <w:color w:val="0F4761" w:themeColor="accent1" w:themeShade="BF"/>
    </w:rPr>
  </w:style>
  <w:style w:type="character" w:styleId="IntenseReference">
    <w:name w:val="Intense Reference"/>
    <w:basedOn w:val="DefaultParagraphFont"/>
    <w:uiPriority w:val="32"/>
    <w:qFormat/>
    <w:rsid w:val="00E74A42"/>
    <w:rPr>
      <w:b/>
      <w:bCs/>
      <w:smallCaps/>
      <w:color w:val="0F4761" w:themeColor="accent1" w:themeShade="BF"/>
      <w:spacing w:val="5"/>
    </w:rPr>
  </w:style>
  <w:style w:type="paragraph" w:customStyle="1" w:styleId="p1">
    <w:name w:val="p1"/>
    <w:basedOn w:val="Normal"/>
    <w:rsid w:val="00D324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D3240E"/>
  </w:style>
  <w:style w:type="paragraph" w:customStyle="1" w:styleId="p2">
    <w:name w:val="p2"/>
    <w:basedOn w:val="Normal"/>
    <w:rsid w:val="00D3240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D324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D3240E"/>
  </w:style>
  <w:style w:type="paragraph" w:customStyle="1" w:styleId="p4">
    <w:name w:val="p4"/>
    <w:basedOn w:val="Normal"/>
    <w:rsid w:val="00D324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15254"/>
    <w:rPr>
      <w:color w:val="467886" w:themeColor="hyperlink"/>
      <w:u w:val="single"/>
    </w:rPr>
  </w:style>
  <w:style w:type="character" w:styleId="UnresolvedMention">
    <w:name w:val="Unresolved Mention"/>
    <w:basedOn w:val="DefaultParagraphFont"/>
    <w:uiPriority w:val="99"/>
    <w:semiHidden/>
    <w:unhideWhenUsed/>
    <w:rsid w:val="00C15254"/>
    <w:rPr>
      <w:color w:val="605E5C"/>
      <w:shd w:val="clear" w:color="auto" w:fill="E1DFDD"/>
    </w:rPr>
  </w:style>
  <w:style w:type="character" w:customStyle="1" w:styleId="s3">
    <w:name w:val="s3"/>
    <w:basedOn w:val="DefaultParagraphFont"/>
    <w:rsid w:val="008E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2922</Words>
  <Characters>17474</Characters>
  <Application>Microsoft Office Word</Application>
  <DocSecurity>0</DocSecurity>
  <Lines>379</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 Pierre</dc:creator>
  <cp:keywords/>
  <dc:description/>
  <cp:lastModifiedBy>Julie Hite</cp:lastModifiedBy>
  <cp:revision>2</cp:revision>
  <dcterms:created xsi:type="dcterms:W3CDTF">2026-02-08T16:54:00Z</dcterms:created>
  <dcterms:modified xsi:type="dcterms:W3CDTF">2026-02-08T16:54:00Z</dcterms:modified>
</cp:coreProperties>
</file>